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06C0" w14:textId="77777777" w:rsidR="00E70DF0" w:rsidRDefault="003833BC" w:rsidP="003F5350">
      <w:pPr>
        <w:jc w:val="both"/>
      </w:pPr>
      <w:r>
        <w:rPr>
          <w:noProof/>
        </w:rPr>
        <w:drawing>
          <wp:inline distT="0" distB="0" distL="0" distR="0" wp14:anchorId="534122A1" wp14:editId="04DA5DEC">
            <wp:extent cx="1847850" cy="400050"/>
            <wp:effectExtent l="0" t="0" r="0" b="0"/>
            <wp:docPr id="785630573" name="Image 2" descr="https://www.nestlehealthscience.fr/asset-library/PublishingImages/info/logo-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9E5CA" w14:textId="1EFBE24F" w:rsidR="00065FBC" w:rsidRPr="0055078B" w:rsidRDefault="0055078B" w:rsidP="0055078B">
      <w:pPr>
        <w:pBdr>
          <w:bottom w:val="single" w:sz="4" w:space="1" w:color="auto"/>
        </w:pBdr>
        <w:jc w:val="both"/>
        <w:rPr>
          <w:rFonts w:ascii="Arial" w:hAnsi="Arial" w:cs="Arial"/>
          <w:b/>
          <w:sz w:val="32"/>
          <w:lang w:val="pl-PL"/>
        </w:rPr>
      </w:pPr>
      <w:r w:rsidRPr="0055078B">
        <w:rPr>
          <w:rFonts w:ascii="Arial" w:hAnsi="Arial" w:cs="Arial"/>
          <w:b/>
          <w:sz w:val="32"/>
          <w:lang w:val="pl-PL"/>
        </w:rPr>
        <w:t xml:space="preserve">INFORMACJA PRASOWA </w:t>
      </w:r>
      <w:r w:rsidR="00CF4EDC" w:rsidRPr="0055078B">
        <w:rPr>
          <w:rFonts w:ascii="Arial" w:hAnsi="Arial" w:cs="Arial"/>
          <w:b/>
          <w:sz w:val="32"/>
          <w:lang w:val="pl-PL"/>
        </w:rPr>
        <w:t xml:space="preserve"> </w:t>
      </w:r>
      <w:r w:rsidR="00CF4EDC" w:rsidRPr="0055078B">
        <w:rPr>
          <w:rFonts w:ascii="Arial" w:hAnsi="Arial" w:cs="Arial"/>
          <w:b/>
          <w:sz w:val="32"/>
          <w:lang w:val="pl-PL"/>
        </w:rPr>
        <w:tab/>
      </w:r>
      <w:r w:rsidR="00CF4EDC" w:rsidRPr="0055078B">
        <w:rPr>
          <w:rFonts w:ascii="Arial" w:hAnsi="Arial" w:cs="Arial"/>
          <w:b/>
          <w:sz w:val="32"/>
          <w:lang w:val="pl-PL"/>
        </w:rPr>
        <w:tab/>
      </w:r>
      <w:r w:rsidR="00CF4EDC" w:rsidRPr="0055078B">
        <w:rPr>
          <w:rFonts w:ascii="Arial" w:hAnsi="Arial" w:cs="Arial"/>
          <w:b/>
          <w:sz w:val="32"/>
          <w:lang w:val="pl-PL"/>
        </w:rPr>
        <w:tab/>
      </w:r>
      <w:r w:rsidR="00CF4EDC" w:rsidRPr="0055078B">
        <w:rPr>
          <w:rFonts w:ascii="Arial" w:hAnsi="Arial" w:cs="Arial"/>
          <w:b/>
          <w:sz w:val="32"/>
          <w:lang w:val="pl-PL"/>
        </w:rPr>
        <w:tab/>
      </w:r>
      <w:r w:rsidR="005A0610">
        <w:rPr>
          <w:rFonts w:ascii="Arial" w:hAnsi="Arial" w:cs="Arial"/>
          <w:b/>
          <w:sz w:val="32"/>
          <w:lang w:val="pl-PL"/>
        </w:rPr>
        <w:t xml:space="preserve"> 28 lipca</w:t>
      </w:r>
      <w:r w:rsidR="00974AF3">
        <w:rPr>
          <w:rFonts w:ascii="Arial" w:hAnsi="Arial" w:cs="Arial"/>
          <w:b/>
          <w:sz w:val="32"/>
          <w:lang w:val="pl-PL"/>
        </w:rPr>
        <w:t xml:space="preserve"> </w:t>
      </w:r>
      <w:r>
        <w:rPr>
          <w:rFonts w:ascii="Arial" w:hAnsi="Arial" w:cs="Arial"/>
          <w:b/>
          <w:sz w:val="32"/>
          <w:lang w:val="pl-PL"/>
        </w:rPr>
        <w:t>2022 r.</w:t>
      </w:r>
    </w:p>
    <w:p w14:paraId="2163568A" w14:textId="2060456B" w:rsidR="00360A97" w:rsidRDefault="00141E65" w:rsidP="5958B851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5958B851">
        <w:rPr>
          <w:rFonts w:ascii="Arial" w:hAnsi="Arial" w:cs="Arial"/>
          <w:b/>
          <w:bCs/>
          <w:sz w:val="28"/>
          <w:szCs w:val="28"/>
          <w:lang w:val="pl-PL"/>
        </w:rPr>
        <w:t xml:space="preserve">Białko – kluczowy </w:t>
      </w:r>
      <w:r w:rsidR="007B74F7" w:rsidRPr="5958B851">
        <w:rPr>
          <w:rFonts w:ascii="Arial" w:hAnsi="Arial" w:cs="Arial"/>
          <w:b/>
          <w:bCs/>
          <w:sz w:val="28"/>
          <w:szCs w:val="28"/>
          <w:lang w:val="pl-PL"/>
        </w:rPr>
        <w:t xml:space="preserve">składnik </w:t>
      </w:r>
      <w:r w:rsidRPr="5958B851">
        <w:rPr>
          <w:rFonts w:ascii="Arial" w:hAnsi="Arial" w:cs="Arial"/>
          <w:b/>
          <w:bCs/>
          <w:sz w:val="28"/>
          <w:szCs w:val="28"/>
          <w:lang w:val="pl-PL"/>
        </w:rPr>
        <w:t xml:space="preserve">w </w:t>
      </w:r>
      <w:r w:rsidR="007B74F7" w:rsidRPr="5958B851">
        <w:rPr>
          <w:rFonts w:ascii="Arial" w:hAnsi="Arial" w:cs="Arial"/>
          <w:b/>
          <w:bCs/>
          <w:sz w:val="28"/>
          <w:szCs w:val="28"/>
          <w:lang w:val="pl-PL"/>
        </w:rPr>
        <w:t>diecie pacjenta z chorobą nowotworową</w:t>
      </w:r>
    </w:p>
    <w:p w14:paraId="3EFDA426" w14:textId="11B73874" w:rsidR="001B43EE" w:rsidRPr="00FD43FF" w:rsidRDefault="00B544C2" w:rsidP="00B17CDC">
      <w:pPr>
        <w:pStyle w:val="Default"/>
        <w:jc w:val="both"/>
        <w:rPr>
          <w:b/>
          <w:bCs/>
          <w:sz w:val="20"/>
          <w:szCs w:val="20"/>
          <w:lang w:val="pl-PL"/>
        </w:rPr>
      </w:pPr>
      <w:r w:rsidRPr="2E251979">
        <w:rPr>
          <w:b/>
          <w:bCs/>
          <w:sz w:val="20"/>
          <w:szCs w:val="20"/>
          <w:lang w:val="pl-PL"/>
        </w:rPr>
        <w:t>„Raka nie da się zagłodzić” –</w:t>
      </w:r>
      <w:r w:rsidR="00D02FD9" w:rsidRPr="2E251979">
        <w:rPr>
          <w:b/>
          <w:bCs/>
          <w:sz w:val="20"/>
          <w:szCs w:val="20"/>
          <w:lang w:val="pl-PL"/>
        </w:rPr>
        <w:t xml:space="preserve"> </w:t>
      </w:r>
      <w:r w:rsidR="001B43EE" w:rsidRPr="2E251979">
        <w:rPr>
          <w:b/>
          <w:bCs/>
          <w:sz w:val="20"/>
          <w:szCs w:val="20"/>
          <w:lang w:val="pl-PL"/>
        </w:rPr>
        <w:t xml:space="preserve">dr inż. Katarzyna Zadka </w:t>
      </w:r>
      <w:r w:rsidR="00465931" w:rsidRPr="2E251979">
        <w:rPr>
          <w:b/>
          <w:bCs/>
          <w:sz w:val="20"/>
          <w:szCs w:val="20"/>
          <w:lang w:val="pl-PL"/>
        </w:rPr>
        <w:t>potwierdza fak</w:t>
      </w:r>
      <w:r w:rsidR="004B49BA" w:rsidRPr="2E251979">
        <w:rPr>
          <w:b/>
          <w:bCs/>
          <w:sz w:val="20"/>
          <w:szCs w:val="20"/>
          <w:lang w:val="pl-PL"/>
        </w:rPr>
        <w:t xml:space="preserve">t </w:t>
      </w:r>
      <w:r w:rsidR="001B43EE" w:rsidRPr="2E251979">
        <w:rPr>
          <w:b/>
          <w:bCs/>
          <w:sz w:val="20"/>
          <w:szCs w:val="20"/>
          <w:lang w:val="pl-PL"/>
        </w:rPr>
        <w:t xml:space="preserve">i podkreśla: </w:t>
      </w:r>
      <w:r w:rsidR="00985260" w:rsidRPr="2E251979">
        <w:rPr>
          <w:b/>
          <w:bCs/>
          <w:sz w:val="20"/>
          <w:szCs w:val="20"/>
          <w:lang w:val="pl-PL"/>
        </w:rPr>
        <w:t xml:space="preserve"> zapotrzebowanie na białko w chorobie nowotworowej </w:t>
      </w:r>
      <w:r w:rsidR="00BE1C16" w:rsidRPr="2E251979">
        <w:rPr>
          <w:b/>
          <w:bCs/>
          <w:sz w:val="20"/>
          <w:szCs w:val="20"/>
          <w:lang w:val="pl-PL"/>
        </w:rPr>
        <w:t xml:space="preserve">może wzrosnąć </w:t>
      </w:r>
      <w:r w:rsidR="00985260" w:rsidRPr="2E251979">
        <w:rPr>
          <w:b/>
          <w:bCs/>
          <w:sz w:val="20"/>
          <w:szCs w:val="20"/>
          <w:lang w:val="pl-PL"/>
        </w:rPr>
        <w:t>o niemal 70%</w:t>
      </w:r>
      <w:r w:rsidR="00954EB7" w:rsidRPr="2E251979">
        <w:rPr>
          <w:b/>
          <w:bCs/>
          <w:sz w:val="20"/>
          <w:szCs w:val="20"/>
          <w:lang w:val="pl-PL"/>
        </w:rPr>
        <w:t xml:space="preserve"> w stosunku do</w:t>
      </w:r>
      <w:r w:rsidR="000307DC" w:rsidRPr="2E251979">
        <w:rPr>
          <w:b/>
          <w:bCs/>
          <w:sz w:val="20"/>
          <w:szCs w:val="20"/>
          <w:lang w:val="pl-PL"/>
        </w:rPr>
        <w:t xml:space="preserve"> potrzeb</w:t>
      </w:r>
      <w:r w:rsidR="00954EB7" w:rsidRPr="2E251979">
        <w:rPr>
          <w:b/>
          <w:bCs/>
          <w:sz w:val="20"/>
          <w:szCs w:val="20"/>
          <w:lang w:val="pl-PL"/>
        </w:rPr>
        <w:t xml:space="preserve"> osoby zdrowej</w:t>
      </w:r>
      <w:r w:rsidR="00A72330" w:rsidRPr="2E251979">
        <w:rPr>
          <w:b/>
          <w:bCs/>
          <w:sz w:val="20"/>
          <w:szCs w:val="20"/>
          <w:lang w:val="pl-PL"/>
        </w:rPr>
        <w:t xml:space="preserve">, dlatego należy zwiększać jego ilość </w:t>
      </w:r>
      <w:r w:rsidR="006655D5" w:rsidRPr="2E251979">
        <w:rPr>
          <w:b/>
          <w:bCs/>
          <w:sz w:val="20"/>
          <w:szCs w:val="20"/>
          <w:lang w:val="pl-PL"/>
        </w:rPr>
        <w:t>w codziennej diecie</w:t>
      </w:r>
      <w:r w:rsidR="00C94C7B" w:rsidRPr="2E251979">
        <w:rPr>
          <w:b/>
          <w:bCs/>
          <w:sz w:val="20"/>
          <w:szCs w:val="20"/>
          <w:lang w:val="pl-PL"/>
        </w:rPr>
        <w:t xml:space="preserve">. </w:t>
      </w:r>
      <w:r w:rsidR="002365D5" w:rsidRPr="2E251979">
        <w:rPr>
          <w:b/>
          <w:bCs/>
          <w:i/>
          <w:iCs/>
          <w:sz w:val="20"/>
          <w:szCs w:val="20"/>
          <w:lang w:val="pl-PL"/>
        </w:rPr>
        <w:t xml:space="preserve">Optymalne </w:t>
      </w:r>
      <w:r w:rsidR="00096C9D" w:rsidRPr="2E251979">
        <w:rPr>
          <w:b/>
          <w:bCs/>
          <w:i/>
          <w:iCs/>
          <w:sz w:val="20"/>
          <w:szCs w:val="20"/>
          <w:lang w:val="pl-PL"/>
        </w:rPr>
        <w:t>z</w:t>
      </w:r>
      <w:r w:rsidR="002365D5" w:rsidRPr="2E251979">
        <w:rPr>
          <w:b/>
          <w:bCs/>
          <w:i/>
          <w:iCs/>
          <w:sz w:val="20"/>
          <w:szCs w:val="20"/>
          <w:lang w:val="pl-PL"/>
        </w:rPr>
        <w:t>apotrzebowanie na białko u zdrowej osoby, ważącej 70 kg wynosi ok</w:t>
      </w:r>
      <w:r w:rsidR="00815BC9" w:rsidRPr="2E251979">
        <w:rPr>
          <w:b/>
          <w:bCs/>
          <w:i/>
          <w:iCs/>
          <w:sz w:val="20"/>
          <w:szCs w:val="20"/>
          <w:lang w:val="pl-PL"/>
        </w:rPr>
        <w:t>.</w:t>
      </w:r>
      <w:r w:rsidR="002365D5" w:rsidRPr="2E251979">
        <w:rPr>
          <w:b/>
          <w:bCs/>
          <w:i/>
          <w:iCs/>
          <w:sz w:val="20"/>
          <w:szCs w:val="20"/>
          <w:lang w:val="pl-PL"/>
        </w:rPr>
        <w:t xml:space="preserve"> 63 g dziennie. Dla porównani</w:t>
      </w:r>
      <w:r w:rsidR="00096C9D" w:rsidRPr="2E251979">
        <w:rPr>
          <w:b/>
          <w:bCs/>
          <w:i/>
          <w:iCs/>
          <w:sz w:val="20"/>
          <w:szCs w:val="20"/>
          <w:lang w:val="pl-PL"/>
        </w:rPr>
        <w:t xml:space="preserve">a </w:t>
      </w:r>
      <w:r w:rsidR="002365D5" w:rsidRPr="2E251979">
        <w:rPr>
          <w:b/>
          <w:bCs/>
          <w:i/>
          <w:iCs/>
          <w:sz w:val="20"/>
          <w:szCs w:val="20"/>
          <w:lang w:val="pl-PL"/>
        </w:rPr>
        <w:t>u chorej osoby, o takiej samej masie ciała wzrasta ono</w:t>
      </w:r>
      <w:r w:rsidR="00035CF3" w:rsidRPr="2E251979">
        <w:rPr>
          <w:b/>
          <w:bCs/>
          <w:i/>
          <w:iCs/>
          <w:sz w:val="20"/>
          <w:szCs w:val="20"/>
          <w:lang w:val="pl-PL"/>
        </w:rPr>
        <w:t xml:space="preserve"> </w:t>
      </w:r>
      <w:r w:rsidR="002365D5" w:rsidRPr="2E251979">
        <w:rPr>
          <w:b/>
          <w:bCs/>
          <w:i/>
          <w:iCs/>
          <w:sz w:val="20"/>
          <w:szCs w:val="20"/>
          <w:lang w:val="pl-PL"/>
        </w:rPr>
        <w:t>do ok.</w:t>
      </w:r>
      <w:r w:rsidR="00815BC9" w:rsidRPr="2E251979">
        <w:rPr>
          <w:b/>
          <w:bCs/>
          <w:i/>
          <w:iCs/>
          <w:sz w:val="20"/>
          <w:szCs w:val="20"/>
          <w:lang w:val="pl-PL"/>
        </w:rPr>
        <w:t xml:space="preserve"> </w:t>
      </w:r>
      <w:r w:rsidR="002365D5" w:rsidRPr="2E251979">
        <w:rPr>
          <w:b/>
          <w:bCs/>
          <w:i/>
          <w:iCs/>
          <w:sz w:val="20"/>
          <w:szCs w:val="20"/>
          <w:lang w:val="pl-PL"/>
        </w:rPr>
        <w:t>105 g dziennie. Taka ilość białka znajduje się w  14-15 jajach</w:t>
      </w:r>
      <w:r w:rsidR="00EF190F" w:rsidRPr="2E251979">
        <w:rPr>
          <w:b/>
          <w:bCs/>
          <w:i/>
          <w:iCs/>
          <w:sz w:val="20"/>
          <w:szCs w:val="20"/>
          <w:lang w:val="pl-PL"/>
        </w:rPr>
        <w:t xml:space="preserve"> – mówi ekspertka. </w:t>
      </w:r>
      <w:r w:rsidR="00EF190F" w:rsidRPr="2E251979">
        <w:rPr>
          <w:b/>
          <w:bCs/>
          <w:sz w:val="20"/>
          <w:szCs w:val="20"/>
          <w:lang w:val="pl-PL"/>
        </w:rPr>
        <w:t>Białko pełni kluczową rolę w procesie odbudowy komórek uszkodzonych podczas stosowanych terapii przeciwnowotworowych oraz jest niezbędne m.in. do budowy i utrzymania masy mięśniowej, tak ważnej w przypadku pacjentów onkologicznych, u których występuje duży spadek masy ciała, prowadzący do rozwoju niedożywienia i wyniszczenia organizmu.</w:t>
      </w:r>
      <w:r w:rsidR="00EF190F" w:rsidRPr="2E251979">
        <w:rPr>
          <w:b/>
          <w:bCs/>
          <w:i/>
          <w:iCs/>
          <w:sz w:val="20"/>
          <w:szCs w:val="20"/>
          <w:lang w:val="pl-PL"/>
        </w:rPr>
        <w:t xml:space="preserve"> </w:t>
      </w:r>
      <w:r w:rsidR="00EF190F" w:rsidRPr="2E251979">
        <w:rPr>
          <w:b/>
          <w:bCs/>
          <w:sz w:val="20"/>
          <w:szCs w:val="20"/>
          <w:lang w:val="pl-PL"/>
        </w:rPr>
        <w:t>Niedobory białka można również uzupełniać wysokobiałkową żywnością specjalnego przeznaczenia medycznego np. Resource Protein, dostępną w wielu wariantach smakowych. Jedna butelka (200 ml) zawiera aż 18,8 g białka i dostarcza wielu innych niezbędnych składników odżywczych.</w:t>
      </w:r>
    </w:p>
    <w:p w14:paraId="239E6F33" w14:textId="101CC41B" w:rsidR="003B49EF" w:rsidRPr="00FD43FF" w:rsidRDefault="003B49EF" w:rsidP="00B17CDC">
      <w:pPr>
        <w:pStyle w:val="Default"/>
        <w:jc w:val="both"/>
        <w:rPr>
          <w:rFonts w:asciiTheme="minorHAnsi" w:hAnsiTheme="minorHAnsi" w:cs="Time-Ibis EE"/>
          <w:b/>
          <w:bCs/>
          <w:sz w:val="19"/>
          <w:szCs w:val="19"/>
          <w:lang w:val="pl-PL"/>
        </w:rPr>
      </w:pPr>
    </w:p>
    <w:p w14:paraId="3A9C0BB6" w14:textId="08937A6F" w:rsidR="003B49EF" w:rsidRPr="000803CD" w:rsidRDefault="003B49EF" w:rsidP="00B17CDC">
      <w:pPr>
        <w:pStyle w:val="Default"/>
        <w:jc w:val="both"/>
        <w:rPr>
          <w:b/>
          <w:bCs/>
          <w:sz w:val="20"/>
          <w:szCs w:val="20"/>
          <w:lang w:val="pl-PL"/>
        </w:rPr>
      </w:pPr>
      <w:r w:rsidRPr="2E251979">
        <w:rPr>
          <w:sz w:val="20"/>
          <w:szCs w:val="20"/>
          <w:lang w:val="pl-PL"/>
        </w:rPr>
        <w:t xml:space="preserve">O istotnej roli białka w chorobie nowotworowej, </w:t>
      </w:r>
      <w:r w:rsidR="000307DC" w:rsidRPr="2E251979">
        <w:rPr>
          <w:sz w:val="20"/>
          <w:szCs w:val="20"/>
          <w:lang w:val="pl-PL"/>
        </w:rPr>
        <w:t>jego źródłach w pożywieniu a także sposobach na radzenie sobie w przypadku niedoboru –</w:t>
      </w:r>
      <w:r w:rsidR="000307DC" w:rsidRPr="2E251979">
        <w:rPr>
          <w:b/>
          <w:bCs/>
          <w:sz w:val="20"/>
          <w:szCs w:val="20"/>
          <w:lang w:val="pl-PL"/>
        </w:rPr>
        <w:t xml:space="preserve"> </w:t>
      </w:r>
      <w:r w:rsidR="00C52234" w:rsidRPr="2E251979">
        <w:rPr>
          <w:b/>
          <w:bCs/>
          <w:sz w:val="20"/>
          <w:szCs w:val="20"/>
          <w:lang w:val="pl-PL"/>
        </w:rPr>
        <w:t xml:space="preserve">mówi </w:t>
      </w:r>
      <w:r w:rsidR="000307DC" w:rsidRPr="2E251979">
        <w:rPr>
          <w:b/>
          <w:bCs/>
          <w:sz w:val="20"/>
          <w:szCs w:val="20"/>
          <w:lang w:val="pl-PL"/>
        </w:rPr>
        <w:t xml:space="preserve">dr inż. Katarzyna Zadka, ekspertka ds. żywienia klinicznego w </w:t>
      </w:r>
      <w:proofErr w:type="spellStart"/>
      <w:r w:rsidR="000307DC" w:rsidRPr="2E251979">
        <w:rPr>
          <w:b/>
          <w:bCs/>
          <w:sz w:val="20"/>
          <w:szCs w:val="20"/>
          <w:lang w:val="pl-PL"/>
        </w:rPr>
        <w:t>Nestlé</w:t>
      </w:r>
      <w:proofErr w:type="spellEnd"/>
      <w:r w:rsidR="000307DC" w:rsidRPr="2E251979">
        <w:rPr>
          <w:b/>
          <w:bCs/>
          <w:sz w:val="20"/>
          <w:szCs w:val="20"/>
          <w:lang w:val="pl-PL"/>
        </w:rPr>
        <w:t xml:space="preserve"> </w:t>
      </w:r>
      <w:proofErr w:type="spellStart"/>
      <w:r w:rsidR="000307DC" w:rsidRPr="2E251979">
        <w:rPr>
          <w:b/>
          <w:bCs/>
          <w:sz w:val="20"/>
          <w:szCs w:val="20"/>
          <w:lang w:val="pl-PL"/>
        </w:rPr>
        <w:t>Health</w:t>
      </w:r>
      <w:proofErr w:type="spellEnd"/>
      <w:r w:rsidR="000307DC" w:rsidRPr="2E251979">
        <w:rPr>
          <w:b/>
          <w:bCs/>
          <w:sz w:val="20"/>
          <w:szCs w:val="20"/>
          <w:lang w:val="pl-PL"/>
        </w:rPr>
        <w:t xml:space="preserve"> Science. </w:t>
      </w:r>
    </w:p>
    <w:p w14:paraId="26F4F6E8" w14:textId="7FA52E02" w:rsidR="00E06988" w:rsidRDefault="00E06988" w:rsidP="00B17CDC">
      <w:pPr>
        <w:pStyle w:val="Default"/>
        <w:jc w:val="both"/>
        <w:rPr>
          <w:rFonts w:asciiTheme="minorHAnsi" w:hAnsiTheme="minorHAnsi" w:cs="Time-Ibis EE"/>
          <w:b/>
          <w:bCs/>
          <w:sz w:val="19"/>
          <w:szCs w:val="19"/>
          <w:lang w:val="pl-PL"/>
        </w:rPr>
      </w:pPr>
    </w:p>
    <w:p w14:paraId="7EE3101D" w14:textId="77777777" w:rsidR="006D2ACF" w:rsidRDefault="006D2ACF" w:rsidP="00B17CDC">
      <w:pPr>
        <w:pStyle w:val="Default"/>
        <w:jc w:val="both"/>
        <w:rPr>
          <w:rFonts w:asciiTheme="minorHAnsi" w:hAnsiTheme="minorHAnsi" w:cs="Time-Ibis EE"/>
          <w:b/>
          <w:bCs/>
          <w:sz w:val="19"/>
          <w:szCs w:val="19"/>
          <w:lang w:val="pl-PL"/>
        </w:rPr>
      </w:pPr>
    </w:p>
    <w:p w14:paraId="6217BE42" w14:textId="70A6ACB2" w:rsidR="006D31FE" w:rsidRPr="000803CD" w:rsidRDefault="006D2ACF" w:rsidP="00B17CDC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  <w:r w:rsidRPr="49AB5CDD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>Białko</w:t>
      </w:r>
      <w:r w:rsidR="007C11E0" w:rsidRPr="49AB5CDD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 w diecie </w:t>
      </w:r>
      <w:r w:rsidR="002E30F4" w:rsidRPr="49AB5CDD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onkologicznej </w:t>
      </w:r>
      <w:r w:rsidR="007C11E0" w:rsidRPr="49AB5CDD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– ważne na każdym etapie choroby. </w:t>
      </w:r>
    </w:p>
    <w:p w14:paraId="7D442B1F" w14:textId="2C71ED09" w:rsidR="002863DC" w:rsidRPr="0036738B" w:rsidRDefault="000211D0" w:rsidP="006533C9">
      <w:pPr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Białko to składnik</w:t>
      </w:r>
      <w:r w:rsidR="00C77759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niezbędny do prawidłowego funkcjonowania organizmu</w:t>
      </w:r>
      <w:r w:rsidR="00084407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: </w:t>
      </w:r>
      <w:r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to główny</w:t>
      </w:r>
      <w:r w:rsidR="004B01F4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budulec komórek, przyczynia się do wzrostu </w:t>
      </w:r>
      <w:r w:rsidR="00970E37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i utrzymania </w:t>
      </w:r>
      <w:r w:rsidR="004B01F4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masy mięśniowej</w:t>
      </w:r>
      <w:r w:rsidR="00EF580E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, jest </w:t>
      </w:r>
      <w:r w:rsidR="00A30F38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konieczne do funkcjonowania układu odpornościowego, </w:t>
      </w:r>
      <w:r w:rsidR="006A10D1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pełni rolę nośnika niektórych witamin i składników mineralnych</w:t>
      </w:r>
      <w:r w:rsidR="00E920A8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. </w:t>
      </w:r>
      <w:r w:rsidR="0036738B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Ludzkie ciało nie potrafi gromadzić białka na zapas, dlatego musi być </w:t>
      </w:r>
      <w:r w:rsidR="00A46290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systematycznie </w:t>
      </w:r>
      <w:r w:rsidR="006307CC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uzupełnianie</w:t>
      </w:r>
      <w:r w:rsidR="00C51FA3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z prawidłowo zbilansowanych posiłków. </w:t>
      </w:r>
      <w:r w:rsidR="009D62DB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U</w:t>
      </w:r>
      <w:r w:rsidR="00FB6722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</w:t>
      </w:r>
      <w:r w:rsidR="00032773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pacjentów z chorobą nowotworową</w:t>
      </w:r>
      <w:r w:rsidR="00340400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wzrasta zapotrzebowanie na białko</w:t>
      </w:r>
      <w:r w:rsidR="00F744AF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(średnio </w:t>
      </w:r>
      <w:r w:rsidR="00340400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z </w:t>
      </w:r>
      <w:r w:rsidR="00BB1794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0,9 g/kg masy ciała/dzień do 1,5 </w:t>
      </w:r>
      <w:r w:rsidR="00F744AF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g/kg masy ciała/dzień)</w:t>
      </w:r>
      <w:r w:rsidR="009D62DB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.</w:t>
      </w:r>
      <w:r w:rsidR="004B49BA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</w:t>
      </w:r>
      <w:r w:rsidR="009D62DB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Jego </w:t>
      </w:r>
      <w:r w:rsidR="00340400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dostarczenie jest jednocześnie </w:t>
      </w:r>
      <w:r w:rsidR="00C74282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utrudnione </w:t>
      </w:r>
      <w:r w:rsidR="00340400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ze względu n</w:t>
      </w:r>
      <w:r w:rsidR="00F744AF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a </w:t>
      </w:r>
      <w:r w:rsidR="002D3BDB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szereg </w:t>
      </w:r>
      <w:r w:rsidR="00AE40D9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efektów ubocznych związanych z leczeniem onkologicznym</w:t>
      </w:r>
      <w:r w:rsidR="00FB71A5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, </w:t>
      </w:r>
      <w:r w:rsidR="002D3BDB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uniemożliwiających </w:t>
      </w:r>
      <w:r w:rsidR="00945777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spożywanie </w:t>
      </w:r>
      <w:r w:rsidR="0028123F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pełnowartościowych i bogatych w białko posiłków</w:t>
      </w:r>
      <w:r w:rsidR="008211D3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, jak np.: wymioty, nudności, </w:t>
      </w:r>
      <w:r w:rsidR="0040326F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zaburzenia apetytu</w:t>
      </w:r>
      <w:r w:rsidR="00A901C8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i </w:t>
      </w:r>
      <w:r w:rsidR="0040326F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smaku </w:t>
      </w:r>
      <w:r w:rsidR="00A901C8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w tym metaliczny posmak w ustach</w:t>
      </w:r>
      <w:r w:rsidR="00306AE7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. </w:t>
      </w:r>
      <w:r w:rsidR="00E20AFF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Dodatkowo, w</w:t>
      </w:r>
      <w:r w:rsidR="00306AE7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ażna jest nie tylko ilość białka, ale</w:t>
      </w:r>
      <w:r w:rsidR="00040CE3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również</w:t>
      </w:r>
      <w:r w:rsidR="00306AE7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odpowiednie spożycie energii – jeśli w diecie podaż węglowodanów i tłuszczów, a przez to także kalorii będzie zbyt mała, białko nie zostanie wykorzystane w celach budulcowych, </w:t>
      </w:r>
      <w:r w:rsidR="00040CE3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tylko</w:t>
      </w:r>
      <w:r w:rsidR="00306AE7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jako źródło energii</w:t>
      </w:r>
      <w:r w:rsidR="00945777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– </w:t>
      </w:r>
      <w:r w:rsidR="00945777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pod</w:t>
      </w:r>
      <w:r w:rsidR="005B0857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k</w:t>
      </w:r>
      <w:r w:rsidR="00945777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reśla dr inż. Katarzyna Zadka. </w:t>
      </w:r>
      <w:r w:rsidR="00035CF3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Warto dodać, że </w:t>
      </w:r>
      <w:r w:rsidR="009D62DB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osoby chore już w momencie diagnozy</w:t>
      </w:r>
      <w:r w:rsidR="004B49BA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,</w:t>
      </w:r>
      <w:r w:rsidR="009D62DB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zwłaszcza jeśli tracą masę ciała albo jedzą mniej</w:t>
      </w:r>
      <w:r w:rsidR="004B49BA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,</w:t>
      </w:r>
      <w:r w:rsidR="009D62DB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powinny rozważyć z lekarzem dodatkowe wsparcie żywieniowe w postaci wysokobiałkowej żywności specjalistycznego przeznaczenia medycznego np. Resource Protein, ze względu na znacznie zwiększone zapotrzebowanie na ten składnik</w:t>
      </w:r>
      <w:r w:rsidR="00824D70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w codziennej diecie. Stosowanie żywienia medycznego w postaci diety Resource Protein należy skonsultować z lekarzem.</w:t>
      </w:r>
    </w:p>
    <w:p w14:paraId="3868EB56" w14:textId="46C6FB4E" w:rsidR="00CA2918" w:rsidRPr="000803CD" w:rsidRDefault="007C11E0" w:rsidP="006533C9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  <w:r w:rsidRPr="000803C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Zapotrzebowanie na białko w chorobie onkologicznej – dlaczego rośnie?</w:t>
      </w:r>
    </w:p>
    <w:p w14:paraId="2A1912F0" w14:textId="0EB850D1" w:rsidR="006533C9" w:rsidRDefault="009D62DB" w:rsidP="006533C9">
      <w:pPr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U</w:t>
      </w:r>
      <w:r w:rsidR="000864A3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  <w:r w:rsidR="00680FC0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chorych na nowotwór konieczna jest częstsza regeneracja i odbudowa </w:t>
      </w:r>
      <w:r w:rsidR="00154DF6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tak ważnych struktur, jak np. mięśnie, przeciwciała odpornościowe, komórki krwi, enzymy czy hormony.</w:t>
      </w:r>
      <w:r w:rsidR="00154DF6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</w:t>
      </w:r>
      <w:r w:rsidR="0004787C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To między innymi dlatego zapotrzebowanie na białko rośnie, a podaż</w:t>
      </w:r>
      <w:r w:rsidR="004B49BA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  <w:r w:rsidR="0004787C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u tych osób powinna być znacznie zwiększona.</w:t>
      </w:r>
      <w:r w:rsidR="0004787C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</w:t>
      </w:r>
      <w:r w:rsidR="00A57980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J</w:t>
      </w:r>
      <w:r w:rsidR="002C265C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eśli</w:t>
      </w:r>
      <w:r w:rsidR="00A57980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nie </w:t>
      </w:r>
      <w:r w:rsidR="003C03FA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dostarcz</w:t>
      </w:r>
      <w:r w:rsidR="00E41063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y</w:t>
      </w:r>
      <w:r w:rsidR="00316835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my</w:t>
      </w:r>
      <w:r w:rsidR="00E41063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  <w:r w:rsidR="003C03FA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pożąd</w:t>
      </w:r>
      <w:r w:rsidR="00B75FE2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anej ilości tego składnika</w:t>
      </w:r>
      <w:r w:rsidR="00A57980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  <w:r w:rsidR="00E41063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wraz z</w:t>
      </w:r>
      <w:r w:rsidR="00A57980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pożywienie</w:t>
      </w:r>
      <w:r w:rsidR="008914F5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m, organizm będzie zmuszony wykorzystać zapasy białka, gromadzone m.in. w mięśniach.</w:t>
      </w:r>
      <w:r w:rsidR="008914F5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Proces ten – niedobory składników odżywczych i wykorzystywanie rezerw organizmu niechybnie prowadzą do utraty masy ciała i wyniszczania organizmu. </w:t>
      </w:r>
      <w:r w:rsidR="009332E4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Jest to bardzo niekorzystne, gdyż utrata masy ciała</w:t>
      </w:r>
      <w:r w:rsidR="00031076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</w:t>
      </w:r>
      <w:r w:rsidR="009332E4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pogarsza rokowania </w:t>
      </w:r>
      <w:r w:rsidR="00B023EF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w terapii onkologicznej</w:t>
      </w:r>
      <w:r w:rsidR="006533C9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, jak również </w:t>
      </w:r>
      <w:r w:rsidR="00323BFB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może być powodem</w:t>
      </w:r>
      <w:r w:rsidR="006533C9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jej</w:t>
      </w:r>
      <w:r w:rsidR="00323BFB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</w:t>
      </w:r>
      <w:r w:rsidR="000864A3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odroczenia w czasie lub nawet przerwania</w:t>
      </w:r>
      <w:r w:rsidR="00323BFB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</w:t>
      </w:r>
      <w:r w:rsidR="004460E7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ze względu na </w:t>
      </w:r>
      <w:r w:rsidR="00824D70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osłabienie, wycieńczenie i gorszą tolerancję</w:t>
      </w:r>
      <w:r w:rsidR="006533C9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procesu leczenia.</w:t>
      </w:r>
      <w:r w:rsidR="00824D70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</w:t>
      </w:r>
      <w:r w:rsidR="001066AB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</w:t>
      </w:r>
      <w:r w:rsidR="00713AC0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Co więcej, z</w:t>
      </w:r>
      <w:r w:rsidR="00A318FC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apotrzebowanie</w:t>
      </w:r>
      <w:r w:rsidR="007A2FC2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na ten </w:t>
      </w:r>
      <w:r w:rsidR="007A2FC2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lastRenderedPageBreak/>
        <w:t xml:space="preserve">składnik </w:t>
      </w:r>
      <w:r w:rsidR="002A3A47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rośnie jeszcze bardziej, kiedy chory musi przejść operację. </w:t>
      </w:r>
      <w:r w:rsidR="00222581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Wówczas </w:t>
      </w:r>
      <w:r w:rsidR="00A318FC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odpowiednia ilość białka </w:t>
      </w:r>
      <w:r w:rsidR="00222581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przyśpiesza </w:t>
      </w:r>
      <w:r w:rsidR="001D474D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gojenie ran, wzm</w:t>
      </w:r>
      <w:r w:rsidR="00222581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a</w:t>
      </w:r>
      <w:r w:rsidR="001D474D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cni</w:t>
      </w:r>
      <w:r w:rsidR="00222581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a</w:t>
      </w:r>
      <w:r w:rsidR="001D474D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odporność, pom</w:t>
      </w:r>
      <w:r w:rsidR="00222581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aga</w:t>
      </w:r>
      <w:r w:rsidR="001D474D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odbudować tkanki oraz może wpłynąć na poprawę samopoczuci</w:t>
      </w:r>
      <w:r w:rsidR="006700E5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a</w:t>
      </w:r>
      <w:r w:rsidR="001D474D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–</w:t>
      </w:r>
      <w:r w:rsidR="000803CD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</w:t>
      </w:r>
      <w:r w:rsidR="0077700E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wyjaśnia </w:t>
      </w:r>
      <w:r w:rsidR="001D474D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ekspertka.</w:t>
      </w:r>
      <w:r w:rsidR="001D474D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</w:t>
      </w:r>
      <w:r w:rsidR="0077700E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Należy pamiętać, że zapotrzebowanie na białko zwiększa się u każdej osoby zmagającej się</w:t>
      </w:r>
      <w:r w:rsidR="006533C9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z </w:t>
      </w:r>
      <w:r w:rsidR="0077700E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chorobą </w:t>
      </w:r>
      <w:r w:rsidR="003A4625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onkologiczną</w:t>
      </w:r>
      <w:r w:rsidR="0077700E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, bez względu na rodzaj </w:t>
      </w:r>
      <w:r w:rsidR="003A4625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nowotworu, płeć czy wiek. Jednocześnie należy pamiętać, że choroba nowotworowa nie rozpoczyna się w momencie diagnozy, towarzysząca jej utrata masy ciała i niedożywienie często  występują jeszcze zanim zostanie rozpoznana.</w:t>
      </w:r>
      <w:r w:rsidR="006533C9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  <w:r w:rsidR="003A4625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Dlatego tak ważna jest dbałość o odpowiednią dietę, prawidłową podaż białka i innych składników odżywczych od momentu diagnozy, przez cały proces leczenia oraz w czasie rekonwalescencji.</w:t>
      </w:r>
    </w:p>
    <w:p w14:paraId="6BD03217" w14:textId="5F645911" w:rsidR="007F5825" w:rsidRPr="00E539CB" w:rsidRDefault="006700E5" w:rsidP="006533C9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  <w:r w:rsidRPr="00E539CB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Co robić, gdy biał</w:t>
      </w:r>
      <w:r w:rsidR="00097A7E" w:rsidRPr="00E539CB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k</w:t>
      </w:r>
      <w:r w:rsidRPr="00E539CB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a jest zbyt mało?</w:t>
      </w:r>
    </w:p>
    <w:p w14:paraId="6F2E0AB3" w14:textId="192311D8" w:rsidR="000569BF" w:rsidRPr="000123EC" w:rsidRDefault="003F3DD9" w:rsidP="2E251979">
      <w:pPr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val="pl-PL"/>
        </w:rPr>
      </w:pPr>
      <w:r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W diecie </w:t>
      </w:r>
      <w:r w:rsidR="002169D5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osoby zmagającej się z nowotworem, najważniejsze jest białko pełnowartościowe, </w:t>
      </w:r>
      <w:r w:rsidR="0079176E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które powinno stanowić o</w:t>
      </w:r>
      <w:r w:rsidR="006533C9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k.</w:t>
      </w:r>
      <w:r w:rsidR="0079176E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7</w:t>
      </w:r>
      <w:r w:rsidR="00180028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0</w:t>
      </w:r>
      <w:r w:rsidR="0079176E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% całego </w:t>
      </w:r>
      <w:r w:rsidR="006700E5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dostarczanego </w:t>
      </w:r>
      <w:r w:rsidR="00180028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białka. </w:t>
      </w:r>
      <w:r w:rsidR="00CB1F8C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Znajdziemy je </w:t>
      </w:r>
      <w:r w:rsidR="00096C9D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głównie </w:t>
      </w:r>
      <w:r w:rsidR="002D3536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w mięsie i jego przetworach, rybach, jajach </w:t>
      </w:r>
      <w:r w:rsidR="00204CAF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oraz mleku i produktach mlecznych. </w:t>
      </w:r>
      <w:r w:rsidR="000C0C0E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Teoria to jedno, a praktyka to drugie – co zrobić</w:t>
      </w:r>
      <w:r w:rsidR="00476CE7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, kiedy mimo</w:t>
      </w:r>
      <w:r w:rsidR="00B977C6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starań, nie jesteśmy w stanie stosować zasad prawidłowej diety, ze zwiększoną ilością białka? Faktem jest, że</w:t>
      </w:r>
      <w:r w:rsidR="00476CE7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  <w:r w:rsidR="0034212A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pacjent </w:t>
      </w:r>
      <w:r w:rsidR="00FD5A7B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z nowotworem, ważąc</w:t>
      </w:r>
      <w:r w:rsidR="00824D70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y </w:t>
      </w:r>
      <w:r w:rsidR="0034212A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70</w:t>
      </w:r>
      <w:r w:rsidR="00FD5A7B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kg </w:t>
      </w:r>
      <w:r w:rsidR="00654B2D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potrzebuje ok</w:t>
      </w:r>
      <w:r w:rsidR="00042FB8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.</w:t>
      </w:r>
      <w:r w:rsidR="00654B2D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  <w:r w:rsidR="0034212A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105</w:t>
      </w:r>
      <w:r w:rsidR="00654B2D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g białka dziennie. </w:t>
      </w:r>
      <w:r w:rsidR="009A5113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Aby</w:t>
      </w:r>
      <w:r w:rsidR="00815BC9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  <w:r w:rsidR="00A228A3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pokryć takie zapotrzebowanie, powin</w:t>
      </w:r>
      <w:r w:rsidR="0034212A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ien</w:t>
      </w:r>
      <w:r w:rsidR="00A228A3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zje</w:t>
      </w:r>
      <w:r w:rsidR="003D1801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ść 5 pełnowartościowych posiłków, </w:t>
      </w:r>
      <w:r w:rsidR="00A66243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co bardzo często jest sporym wyzwaniem</w:t>
      </w:r>
      <w:r w:rsidR="004F7E28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, ze względu na efekty uboczne prowadzonego leczenia onkologicznego.</w:t>
      </w:r>
      <w:r w:rsidR="004F7E28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</w:t>
      </w:r>
      <w:r w:rsidR="00DF04BF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Zatem j</w:t>
      </w:r>
      <w:r w:rsidR="00AE6FE6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eśli obawia</w:t>
      </w:r>
      <w:r w:rsidR="00991A03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my</w:t>
      </w:r>
      <w:r w:rsidR="00AE6FE6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się, że spożywa</w:t>
      </w:r>
      <w:r w:rsidR="00991A03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na</w:t>
      </w:r>
      <w:r w:rsidR="00AE6FE6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ilość białka</w:t>
      </w:r>
      <w:r w:rsidR="00991A03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jest zbyt mała</w:t>
      </w:r>
      <w:r w:rsidR="00AE6FE6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, warto rozważyć wizytę u lekarza i dietetyka</w:t>
      </w:r>
      <w:r w:rsidR="00824D70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, którzy </w:t>
      </w:r>
      <w:r w:rsidR="00076A77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zalecą skuteczne rozwiązania, wspomagające </w:t>
      </w:r>
      <w:r w:rsidR="00501471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jego uzupełnienie</w:t>
      </w:r>
      <w:r w:rsidR="00076A77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.</w:t>
      </w:r>
      <w:r w:rsidR="00076A77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</w:t>
      </w:r>
      <w:r w:rsidR="00BE0459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Jednym ze sposobów jest włączenie do codziennej diety </w:t>
      </w:r>
      <w:r w:rsidR="00B16757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wsparcia żywieniowego w postaci </w:t>
      </w:r>
      <w:r w:rsidR="00054E2D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żywności specjalnego przeznaczenia medycznego, która </w:t>
      </w:r>
      <w:r w:rsidR="00AC0D1C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uzupełni niedobory białka, Produktem tego typu jest np. Re</w:t>
      </w:r>
      <w:r w:rsidR="007775E0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s</w:t>
      </w:r>
      <w:r w:rsidR="00AC0D1C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ource Protein</w:t>
      </w:r>
      <w:r w:rsidR="00363942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, zalecany do postępowania dietetycznego w stanach</w:t>
      </w:r>
      <w:r w:rsidR="00546FAE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</w:t>
      </w:r>
      <w:r w:rsidR="00363942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niedożywienia i/lub w przypadku ryzyka niedożywienia, któremu może towarzyszyć zwiększone zapotrzebowanie na białko, np. przed</w:t>
      </w:r>
      <w:r w:rsidR="00666C34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i po operacji</w:t>
      </w:r>
      <w:r w:rsidR="00666C34" w:rsidRPr="2E251979">
        <w:rPr>
          <w:lang w:val="pl-PL"/>
        </w:rPr>
        <w:t xml:space="preserve">. </w:t>
      </w:r>
      <w:r w:rsidR="001D175A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1 butelka (200 ml) ż</w:t>
      </w:r>
      <w:r w:rsidR="00363942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ywnoś</w:t>
      </w:r>
      <w:r w:rsidR="001D175A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ci</w:t>
      </w:r>
      <w:r w:rsidR="00363942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medyczn</w:t>
      </w:r>
      <w:r w:rsidR="001D175A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ej</w:t>
      </w:r>
      <w:r w:rsidR="00363942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marki Resource Protein dostarcza 250 kcal oraz 18,8 g białka. Taką ilość białka znajdziemy np. w </w:t>
      </w:r>
      <w:r w:rsidR="00096C9D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2,5 szklanki jogurtu czy 3 jajkach</w:t>
      </w:r>
      <w:r w:rsidR="002C3EFE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– </w:t>
      </w:r>
      <w:r w:rsidR="002C3EFE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mówi dr inż. Katarzyna Zadka</w:t>
      </w:r>
      <w:r w:rsidR="00363942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.</w:t>
      </w:r>
      <w:r w:rsidR="00E24BC5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 </w:t>
      </w:r>
      <w:r w:rsidR="00E24BC5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Płynna forma preparatu ułatwia spożywanie bezpośrednio, jak również umożliwia</w:t>
      </w:r>
      <w:r w:rsidR="00FF729B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wykorzystanie</w:t>
      </w:r>
      <w:r w:rsidR="00E24BC5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jako składnik</w:t>
      </w:r>
      <w:r w:rsidR="00FF729B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a</w:t>
      </w:r>
      <w:r w:rsidR="00E24BC5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uzupełniając</w:t>
      </w:r>
      <w:r w:rsidR="00FF729B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ego</w:t>
      </w:r>
      <w:r w:rsidR="00E24BC5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do przygotowania różnych dań, jak np. koktajle, </w:t>
      </w:r>
      <w:r w:rsidR="00547794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naleśniki czy lody. </w:t>
      </w:r>
      <w:r w:rsidR="00652B1A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Produkt dostępny jest w kilku wariantach smakowych: truskawkowym, morelowym, czekoladowym, owoców leśnych czy waniliowym</w:t>
      </w:r>
      <w:r w:rsidR="007775E0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, a jego skład dobrany jest tak, że może być stosowany jako jedyne źródło pożywienia lub uzupełnienie diety. Podobnie, jak inne produkty będące </w:t>
      </w:r>
      <w:r w:rsidR="00DE05D6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ż</w:t>
      </w:r>
      <w:r w:rsidR="007775E0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y</w:t>
      </w:r>
      <w:r w:rsidR="00DE05D6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w</w:t>
      </w:r>
      <w:r w:rsidR="007775E0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nością specjalnego przeznaczenia medycznego, należy stosować go pod kontrolą lekarza</w:t>
      </w:r>
      <w:r w:rsidR="002C3EFE" w:rsidRPr="2E251979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 xml:space="preserve">. </w:t>
      </w:r>
    </w:p>
    <w:p w14:paraId="0473102A" w14:textId="3852B625" w:rsidR="000864A3" w:rsidRDefault="002C2FCB" w:rsidP="000864A3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Najważniejsze fakty</w:t>
      </w:r>
      <w:r w:rsidR="000123EC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="000864A3" w:rsidRPr="000123EC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o białku</w:t>
      </w:r>
      <w:r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– zapamiętaj! </w:t>
      </w:r>
    </w:p>
    <w:p w14:paraId="1699AFA8" w14:textId="262C6967" w:rsidR="000864A3" w:rsidRPr="000123EC" w:rsidRDefault="000864A3" w:rsidP="002C2FC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5958B851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Białko jest niezbędne do prawidłowego funkcjonowania organizmu </w:t>
      </w:r>
      <w:r w:rsidR="000123EC" w:rsidRPr="5958B851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– pełni nadrzędną rolę </w:t>
      </w:r>
      <w:r w:rsidRPr="00DE05D6">
        <w:rPr>
          <w:lang w:val="pl-PL"/>
        </w:rPr>
        <w:br/>
      </w:r>
      <w:r w:rsidR="000123EC" w:rsidRPr="5958B851">
        <w:rPr>
          <w:rFonts w:ascii="Arial" w:hAnsi="Arial" w:cs="Arial"/>
          <w:color w:val="000000" w:themeColor="text1"/>
          <w:sz w:val="20"/>
          <w:szCs w:val="20"/>
          <w:lang w:val="pl-PL"/>
        </w:rPr>
        <w:t>w procesie regeneracji i odbudowy komórek.</w:t>
      </w:r>
      <w:r w:rsidR="00035CF3" w:rsidRPr="5958B851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</w:p>
    <w:p w14:paraId="334D22A7" w14:textId="2D7E7B94" w:rsidR="000864A3" w:rsidRPr="000123EC" w:rsidRDefault="000864A3" w:rsidP="002C2FC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5958B851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Zapotrzebowanie </w:t>
      </w:r>
      <w:r w:rsidR="000123EC" w:rsidRPr="5958B851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na białko </w:t>
      </w:r>
      <w:r w:rsidRPr="5958B851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u osoby </w:t>
      </w:r>
      <w:r w:rsidR="000123EC" w:rsidRPr="5958B851">
        <w:rPr>
          <w:rFonts w:ascii="Arial" w:hAnsi="Arial" w:cs="Arial"/>
          <w:color w:val="000000" w:themeColor="text1"/>
          <w:sz w:val="20"/>
          <w:szCs w:val="20"/>
          <w:lang w:val="pl-PL"/>
        </w:rPr>
        <w:t>z chorobą nowotworową</w:t>
      </w:r>
      <w:r w:rsidRPr="5958B851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wzrasta o blisko 70%</w:t>
      </w:r>
      <w:r w:rsidR="000123EC" w:rsidRPr="5958B851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, bo konieczna jest wzmożona regeneracja i odbudowa np. </w:t>
      </w:r>
      <w:r w:rsidR="00154DF6" w:rsidRPr="5958B851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mięśni, przeciwciał odpornościowych, komórek krwi, enzymów czy hormonów.</w:t>
      </w:r>
    </w:p>
    <w:p w14:paraId="3C32064D" w14:textId="49E33738" w:rsidR="000864A3" w:rsidRPr="000123EC" w:rsidRDefault="00035CF3" w:rsidP="002C2FC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49AB5CDD">
        <w:rPr>
          <w:rFonts w:ascii="Arial" w:hAnsi="Arial" w:cs="Arial"/>
          <w:color w:val="000000" w:themeColor="text1"/>
          <w:sz w:val="20"/>
          <w:szCs w:val="20"/>
          <w:lang w:val="pl-PL"/>
        </w:rPr>
        <w:t>Utrzymanie masy ciała jest ważne szczególnie w przypadku pacjentów chorych na nowotwór - utrata masy ciała</w:t>
      </w:r>
      <w:r w:rsidR="00666C34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  <w:r w:rsidRPr="49AB5CDD">
        <w:rPr>
          <w:rFonts w:ascii="Arial" w:hAnsi="Arial" w:cs="Arial"/>
          <w:color w:val="000000" w:themeColor="text1"/>
          <w:sz w:val="20"/>
          <w:szCs w:val="20"/>
          <w:lang w:val="pl-PL"/>
        </w:rPr>
        <w:t>prowadzi do rozwoju niedożywienia i wyniszczenia organizmu.</w:t>
      </w:r>
    </w:p>
    <w:p w14:paraId="342F1BE5" w14:textId="667CC47E" w:rsidR="000864A3" w:rsidRPr="000123EC" w:rsidRDefault="000123EC" w:rsidP="002C2FC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>Aby zapewnić optymalną ilość białka w trackie terapii onkologicznej, należy rozważyć zastosowanie wsparcia żywieniowego w postaci żywności specjalnego przeznaczenia medycznego np. Resource Protein</w:t>
      </w:r>
      <w:r w:rsidR="00035CF3" w:rsidRPr="2E251979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. Jedna butelka preparatu (200 ml) dostarcza aż 18,8 g białka. </w:t>
      </w:r>
    </w:p>
    <w:p w14:paraId="13727668" w14:textId="77777777" w:rsidR="00C77759" w:rsidRPr="00DF7188" w:rsidRDefault="00C77759" w:rsidP="00B17CDC">
      <w:pPr>
        <w:jc w:val="both"/>
        <w:rPr>
          <w:rFonts w:cs="Time-Ibis EE"/>
          <w:color w:val="000000"/>
          <w:sz w:val="19"/>
          <w:szCs w:val="19"/>
          <w:lang w:val="pl-PL"/>
        </w:rPr>
      </w:pPr>
    </w:p>
    <w:p w14:paraId="545D723B" w14:textId="7A328905" w:rsidR="000569BF" w:rsidRPr="00691467" w:rsidRDefault="00096C9D" w:rsidP="00096C9D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691467">
        <w:rPr>
          <w:rFonts w:ascii="Arial" w:hAnsi="Arial" w:cs="Arial"/>
          <w:b/>
          <w:bCs/>
          <w:sz w:val="20"/>
          <w:szCs w:val="20"/>
          <w:lang w:val="pl-PL"/>
        </w:rPr>
        <w:t>Szybki i efektywny sposób na uzupełnienie ilości białka</w:t>
      </w:r>
    </w:p>
    <w:p w14:paraId="1FF42F5B" w14:textId="5BD1903A" w:rsidR="000569BF" w:rsidRPr="00107771" w:rsidRDefault="000569BF" w:rsidP="000569BF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107771">
        <w:rPr>
          <w:rFonts w:ascii="Arial" w:hAnsi="Arial" w:cs="Arial"/>
          <w:b/>
          <w:bCs/>
          <w:sz w:val="18"/>
          <w:szCs w:val="18"/>
          <w:lang w:val="pl-PL"/>
        </w:rPr>
        <w:t>Resource Protein – gdy potrzebne jest białko</w:t>
      </w:r>
      <w:r w:rsidR="00C730AF" w:rsidRPr="00107771">
        <w:rPr>
          <w:rFonts w:ascii="Arial" w:hAnsi="Arial" w:cs="Arial"/>
          <w:b/>
          <w:bCs/>
          <w:sz w:val="18"/>
          <w:szCs w:val="18"/>
          <w:lang w:val="pl-PL"/>
        </w:rPr>
        <w:t>, np.:</w:t>
      </w:r>
    </w:p>
    <w:p w14:paraId="3FD57356" w14:textId="3837C112" w:rsidR="00C730AF" w:rsidRPr="004D7AD2" w:rsidRDefault="00C730AF" w:rsidP="00C730AF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2E251979">
        <w:rPr>
          <w:rFonts w:ascii="Arial" w:hAnsi="Arial" w:cs="Arial"/>
          <w:b/>
          <w:bCs/>
          <w:sz w:val="18"/>
          <w:szCs w:val="18"/>
          <w:lang w:val="pl-PL"/>
        </w:rPr>
        <w:t xml:space="preserve">● choroba onkologiczna: po diagnozie </w:t>
      </w:r>
      <w:r w:rsidR="00755A26" w:rsidRPr="2E251979">
        <w:rPr>
          <w:rFonts w:ascii="Arial" w:hAnsi="Arial" w:cs="Arial"/>
          <w:b/>
          <w:bCs/>
          <w:sz w:val="18"/>
          <w:szCs w:val="18"/>
          <w:lang w:val="pl-PL"/>
        </w:rPr>
        <w:t>–</w:t>
      </w:r>
      <w:r w:rsidRPr="2E251979">
        <w:rPr>
          <w:rFonts w:ascii="Arial" w:hAnsi="Arial" w:cs="Arial"/>
          <w:b/>
          <w:bCs/>
          <w:sz w:val="18"/>
          <w:szCs w:val="18"/>
          <w:lang w:val="pl-PL"/>
        </w:rPr>
        <w:t xml:space="preserve"> okres przygotowania do leczenia ● w trakcie i po leczeniu ● okres</w:t>
      </w:r>
    </w:p>
    <w:p w14:paraId="1196D60B" w14:textId="7AB67C83" w:rsidR="00C730AF" w:rsidRPr="004D7AD2" w:rsidRDefault="00C730AF" w:rsidP="00C730AF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4D7AD2">
        <w:rPr>
          <w:rFonts w:ascii="Arial" w:hAnsi="Arial" w:cs="Arial"/>
          <w:b/>
          <w:bCs/>
          <w:sz w:val="18"/>
          <w:szCs w:val="18"/>
          <w:lang w:val="pl-PL"/>
        </w:rPr>
        <w:t>rekonwalescencji i rehabilitacji</w:t>
      </w:r>
    </w:p>
    <w:p w14:paraId="75C97B70" w14:textId="0D772E81" w:rsidR="000569BF" w:rsidRPr="00107771" w:rsidRDefault="000569BF" w:rsidP="000569BF">
      <w:pPr>
        <w:spacing w:after="0"/>
        <w:jc w:val="both"/>
        <w:rPr>
          <w:rFonts w:ascii="Arial" w:hAnsi="Arial" w:cs="Arial"/>
          <w:sz w:val="18"/>
          <w:szCs w:val="18"/>
          <w:lang w:val="pl-PL"/>
        </w:rPr>
      </w:pPr>
      <w:r w:rsidRPr="5958B851">
        <w:rPr>
          <w:rFonts w:ascii="Arial" w:hAnsi="Arial" w:cs="Arial"/>
          <w:sz w:val="18"/>
          <w:szCs w:val="18"/>
          <w:u w:val="single"/>
          <w:lang w:val="pl-PL"/>
        </w:rPr>
        <w:t>Wysokobiałkowa</w:t>
      </w:r>
      <w:r w:rsidR="001A2C9E" w:rsidRPr="5958B851">
        <w:rPr>
          <w:rFonts w:ascii="Arial" w:hAnsi="Arial" w:cs="Arial"/>
          <w:sz w:val="18"/>
          <w:szCs w:val="18"/>
          <w:lang w:val="pl-PL"/>
        </w:rPr>
        <w:t xml:space="preserve"> </w:t>
      </w:r>
      <w:r w:rsidRPr="5958B851">
        <w:rPr>
          <w:rFonts w:ascii="Arial" w:hAnsi="Arial" w:cs="Arial"/>
          <w:sz w:val="18"/>
          <w:szCs w:val="18"/>
          <w:lang w:val="pl-PL"/>
        </w:rPr>
        <w:t xml:space="preserve">żywność specjalnego przeznaczenia medycznego, </w:t>
      </w:r>
      <w:r w:rsidR="00B379EB" w:rsidRPr="5958B851">
        <w:rPr>
          <w:rFonts w:ascii="Arial" w:hAnsi="Arial" w:cs="Arial"/>
          <w:sz w:val="18"/>
          <w:szCs w:val="18"/>
          <w:lang w:val="pl-PL"/>
        </w:rPr>
        <w:t xml:space="preserve">wspierająca stan odżywienia pacjentów </w:t>
      </w:r>
      <w:r w:rsidR="00DC38A1" w:rsidRPr="5958B851">
        <w:rPr>
          <w:rFonts w:ascii="Arial" w:hAnsi="Arial" w:cs="Arial"/>
          <w:sz w:val="18"/>
          <w:szCs w:val="18"/>
          <w:lang w:val="pl-PL"/>
        </w:rPr>
        <w:t xml:space="preserve">np. </w:t>
      </w:r>
      <w:r w:rsidRPr="5958B851">
        <w:rPr>
          <w:rFonts w:ascii="Arial" w:hAnsi="Arial" w:cs="Arial"/>
          <w:sz w:val="18"/>
          <w:szCs w:val="18"/>
          <w:lang w:val="pl-PL"/>
        </w:rPr>
        <w:t>Onkologiczn</w:t>
      </w:r>
      <w:r w:rsidR="00B379EB" w:rsidRPr="5958B851">
        <w:rPr>
          <w:rFonts w:ascii="Arial" w:hAnsi="Arial" w:cs="Arial"/>
          <w:sz w:val="18"/>
          <w:szCs w:val="18"/>
          <w:lang w:val="pl-PL"/>
        </w:rPr>
        <w:t xml:space="preserve">ych. </w:t>
      </w:r>
      <w:r w:rsidR="00CD1381" w:rsidRPr="5958B851">
        <w:rPr>
          <w:rFonts w:ascii="Arial" w:hAnsi="Arial" w:cs="Arial"/>
          <w:sz w:val="18"/>
          <w:szCs w:val="18"/>
          <w:lang w:val="pl-PL"/>
        </w:rPr>
        <w:t xml:space="preserve">Do postępowania dietetycznego w stanach </w:t>
      </w:r>
      <w:r w:rsidRPr="5958B851">
        <w:rPr>
          <w:rFonts w:ascii="Arial" w:hAnsi="Arial" w:cs="Arial"/>
          <w:sz w:val="18"/>
          <w:szCs w:val="18"/>
          <w:lang w:val="pl-PL"/>
        </w:rPr>
        <w:t xml:space="preserve">niedożywienia i/lub </w:t>
      </w:r>
      <w:r w:rsidR="00CD1381" w:rsidRPr="5958B851">
        <w:rPr>
          <w:rFonts w:ascii="Arial" w:hAnsi="Arial" w:cs="Arial"/>
          <w:sz w:val="18"/>
          <w:szCs w:val="18"/>
          <w:lang w:val="pl-PL"/>
        </w:rPr>
        <w:t xml:space="preserve">w przypadku </w:t>
      </w:r>
      <w:r w:rsidRPr="5958B851">
        <w:rPr>
          <w:rFonts w:ascii="Arial" w:hAnsi="Arial" w:cs="Arial"/>
          <w:sz w:val="18"/>
          <w:szCs w:val="18"/>
          <w:lang w:val="pl-PL"/>
        </w:rPr>
        <w:t>ryzyka niedożywienia, któremu może towarzyszyć zwiększone zapotrzebowanie na białko</w:t>
      </w:r>
      <w:r w:rsidR="00F60851" w:rsidRPr="5958B851">
        <w:rPr>
          <w:rFonts w:ascii="Arial" w:hAnsi="Arial" w:cs="Arial"/>
          <w:sz w:val="18"/>
          <w:szCs w:val="18"/>
          <w:lang w:val="pl-PL"/>
        </w:rPr>
        <w:t xml:space="preserve">, </w:t>
      </w:r>
      <w:r w:rsidR="00ED25F9" w:rsidRPr="5958B851">
        <w:rPr>
          <w:rFonts w:ascii="Arial" w:hAnsi="Arial" w:cs="Arial"/>
          <w:sz w:val="18"/>
          <w:szCs w:val="18"/>
          <w:lang w:val="pl-PL"/>
        </w:rPr>
        <w:t xml:space="preserve">w tym </w:t>
      </w:r>
      <w:r w:rsidRPr="5958B851">
        <w:rPr>
          <w:rFonts w:ascii="Arial" w:hAnsi="Arial" w:cs="Arial"/>
          <w:sz w:val="18"/>
          <w:szCs w:val="18"/>
          <w:lang w:val="pl-PL"/>
        </w:rPr>
        <w:t xml:space="preserve">przed i po operacji. Żywność </w:t>
      </w:r>
      <w:r w:rsidR="00DC38A1" w:rsidRPr="5958B851">
        <w:rPr>
          <w:rFonts w:ascii="Arial" w:hAnsi="Arial" w:cs="Arial"/>
          <w:sz w:val="18"/>
          <w:szCs w:val="18"/>
          <w:lang w:val="pl-PL"/>
        </w:rPr>
        <w:t xml:space="preserve">medyczna </w:t>
      </w:r>
      <w:r w:rsidRPr="5958B851">
        <w:rPr>
          <w:rFonts w:ascii="Arial" w:hAnsi="Arial" w:cs="Arial"/>
          <w:sz w:val="18"/>
          <w:szCs w:val="18"/>
          <w:lang w:val="pl-PL"/>
        </w:rPr>
        <w:t xml:space="preserve">marki Resource Protein jest kompletna pod względem odżywczym, a białko stanowi 30% wartości energetycznej produktu. 1 butelka (200 ml) dostarcza 250 kcal oraz 18,8 g białka. Dostępne warianty smakowe: </w:t>
      </w:r>
      <w:r w:rsidR="00ED25F9" w:rsidRPr="5958B851">
        <w:rPr>
          <w:rFonts w:ascii="Arial" w:hAnsi="Arial" w:cs="Arial"/>
          <w:sz w:val="18"/>
          <w:szCs w:val="18"/>
          <w:lang w:val="pl-PL"/>
        </w:rPr>
        <w:t xml:space="preserve">smak </w:t>
      </w:r>
      <w:r w:rsidRPr="5958B851">
        <w:rPr>
          <w:rFonts w:ascii="Arial" w:hAnsi="Arial" w:cs="Arial"/>
          <w:sz w:val="18"/>
          <w:szCs w:val="18"/>
          <w:lang w:val="pl-PL"/>
        </w:rPr>
        <w:t xml:space="preserve">truskawkowy, </w:t>
      </w:r>
      <w:r w:rsidR="00ED25F9" w:rsidRPr="5958B851">
        <w:rPr>
          <w:rFonts w:ascii="Arial" w:hAnsi="Arial" w:cs="Arial"/>
          <w:sz w:val="18"/>
          <w:szCs w:val="18"/>
          <w:lang w:val="pl-PL"/>
        </w:rPr>
        <w:t xml:space="preserve">smak </w:t>
      </w:r>
      <w:r w:rsidRPr="5958B851">
        <w:rPr>
          <w:rFonts w:ascii="Arial" w:hAnsi="Arial" w:cs="Arial"/>
          <w:sz w:val="18"/>
          <w:szCs w:val="18"/>
          <w:lang w:val="pl-PL"/>
        </w:rPr>
        <w:t xml:space="preserve">morelowy, </w:t>
      </w:r>
      <w:r w:rsidR="00ED25F9" w:rsidRPr="5958B851">
        <w:rPr>
          <w:rFonts w:ascii="Arial" w:hAnsi="Arial" w:cs="Arial"/>
          <w:sz w:val="18"/>
          <w:szCs w:val="18"/>
          <w:lang w:val="pl-PL"/>
        </w:rPr>
        <w:t>sma</w:t>
      </w:r>
      <w:r w:rsidR="009C5267" w:rsidRPr="5958B851">
        <w:rPr>
          <w:rFonts w:ascii="Arial" w:hAnsi="Arial" w:cs="Arial"/>
          <w:sz w:val="18"/>
          <w:szCs w:val="18"/>
          <w:lang w:val="pl-PL"/>
        </w:rPr>
        <w:t>k</w:t>
      </w:r>
      <w:r w:rsidR="00ED25F9" w:rsidRPr="5958B851">
        <w:rPr>
          <w:rFonts w:ascii="Arial" w:hAnsi="Arial" w:cs="Arial"/>
          <w:sz w:val="18"/>
          <w:szCs w:val="18"/>
          <w:lang w:val="pl-PL"/>
        </w:rPr>
        <w:t xml:space="preserve"> </w:t>
      </w:r>
      <w:r w:rsidRPr="5958B851">
        <w:rPr>
          <w:rFonts w:ascii="Arial" w:hAnsi="Arial" w:cs="Arial"/>
          <w:sz w:val="18"/>
          <w:szCs w:val="18"/>
          <w:lang w:val="pl-PL"/>
        </w:rPr>
        <w:t xml:space="preserve">czekoladowy, </w:t>
      </w:r>
      <w:r w:rsidR="00ED25F9" w:rsidRPr="5958B851">
        <w:rPr>
          <w:rFonts w:ascii="Arial" w:hAnsi="Arial" w:cs="Arial"/>
          <w:sz w:val="18"/>
          <w:szCs w:val="18"/>
          <w:lang w:val="pl-PL"/>
        </w:rPr>
        <w:t xml:space="preserve">smak </w:t>
      </w:r>
      <w:r w:rsidRPr="5958B851">
        <w:rPr>
          <w:rFonts w:ascii="Arial" w:hAnsi="Arial" w:cs="Arial"/>
          <w:sz w:val="18"/>
          <w:szCs w:val="18"/>
          <w:lang w:val="pl-PL"/>
        </w:rPr>
        <w:t>owoc</w:t>
      </w:r>
      <w:r w:rsidR="00ED25F9" w:rsidRPr="5958B851">
        <w:rPr>
          <w:rFonts w:ascii="Arial" w:hAnsi="Arial" w:cs="Arial"/>
          <w:sz w:val="18"/>
          <w:szCs w:val="18"/>
          <w:lang w:val="pl-PL"/>
        </w:rPr>
        <w:t>ów</w:t>
      </w:r>
      <w:r w:rsidRPr="5958B851">
        <w:rPr>
          <w:rFonts w:ascii="Arial" w:hAnsi="Arial" w:cs="Arial"/>
          <w:sz w:val="18"/>
          <w:szCs w:val="18"/>
          <w:lang w:val="pl-PL"/>
        </w:rPr>
        <w:t xml:space="preserve"> leśn</w:t>
      </w:r>
      <w:r w:rsidR="009C5267" w:rsidRPr="5958B851">
        <w:rPr>
          <w:rFonts w:ascii="Arial" w:hAnsi="Arial" w:cs="Arial"/>
          <w:sz w:val="18"/>
          <w:szCs w:val="18"/>
          <w:lang w:val="pl-PL"/>
        </w:rPr>
        <w:t>ych</w:t>
      </w:r>
      <w:r w:rsidRPr="5958B851">
        <w:rPr>
          <w:rFonts w:ascii="Arial" w:hAnsi="Arial" w:cs="Arial"/>
          <w:sz w:val="18"/>
          <w:szCs w:val="18"/>
          <w:lang w:val="pl-PL"/>
        </w:rPr>
        <w:t xml:space="preserve">, </w:t>
      </w:r>
      <w:r w:rsidR="00ED25F9" w:rsidRPr="5958B851">
        <w:rPr>
          <w:rFonts w:ascii="Arial" w:hAnsi="Arial" w:cs="Arial"/>
          <w:sz w:val="18"/>
          <w:szCs w:val="18"/>
          <w:lang w:val="pl-PL"/>
        </w:rPr>
        <w:t xml:space="preserve">smak </w:t>
      </w:r>
      <w:r w:rsidRPr="5958B851">
        <w:rPr>
          <w:rFonts w:ascii="Arial" w:hAnsi="Arial" w:cs="Arial"/>
          <w:sz w:val="18"/>
          <w:szCs w:val="18"/>
          <w:lang w:val="pl-PL"/>
        </w:rPr>
        <w:t xml:space="preserve">waniliowy. Skład produktu jest tak dobrany, że </w:t>
      </w:r>
      <w:r w:rsidRPr="5958B851">
        <w:rPr>
          <w:rFonts w:ascii="Arial" w:hAnsi="Arial" w:cs="Arial"/>
          <w:sz w:val="18"/>
          <w:szCs w:val="18"/>
          <w:lang w:val="pl-PL"/>
        </w:rPr>
        <w:lastRenderedPageBreak/>
        <w:t>może być stosowany jako jedyne źródło pożywienia</w:t>
      </w:r>
      <w:r w:rsidR="00ED25F9" w:rsidRPr="5958B851">
        <w:rPr>
          <w:rFonts w:ascii="Arial" w:hAnsi="Arial" w:cs="Arial"/>
          <w:sz w:val="18"/>
          <w:szCs w:val="18"/>
          <w:lang w:val="pl-PL"/>
        </w:rPr>
        <w:t xml:space="preserve"> lub uzupełnienie diety</w:t>
      </w:r>
      <w:r w:rsidRPr="5958B851">
        <w:rPr>
          <w:rFonts w:ascii="Arial" w:hAnsi="Arial" w:cs="Arial"/>
          <w:sz w:val="18"/>
          <w:szCs w:val="18"/>
          <w:lang w:val="pl-PL"/>
        </w:rPr>
        <w:t>. Podobnie, jak inne produkty żywnościowe specjalnego przeznaczenia medycznego, należy stosować je pod kontrolą lekarza.</w:t>
      </w:r>
    </w:p>
    <w:p w14:paraId="4FEF0782" w14:textId="77777777" w:rsidR="00DF7188" w:rsidRDefault="00DF7188" w:rsidP="00E24070">
      <w:pPr>
        <w:ind w:right="293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308AFF2D" w14:textId="77777777" w:rsidR="002C2FCB" w:rsidRDefault="002C2FCB" w:rsidP="00E24070">
      <w:pPr>
        <w:ind w:right="293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03808394" w14:textId="0464F801" w:rsidR="00327F9D" w:rsidRPr="001266CB" w:rsidRDefault="00327F9D" w:rsidP="00E24070">
      <w:pPr>
        <w:ind w:right="293"/>
        <w:rPr>
          <w:rFonts w:ascii="Arial" w:hAnsi="Arial" w:cs="Arial"/>
          <w:lang w:val="pl-PL"/>
        </w:rPr>
      </w:pPr>
      <w:r w:rsidRPr="001266CB">
        <w:rPr>
          <w:rFonts w:ascii="Arial" w:hAnsi="Arial" w:cs="Arial"/>
          <w:b/>
          <w:bCs/>
          <w:sz w:val="18"/>
          <w:szCs w:val="18"/>
          <w:lang w:val="pl-PL"/>
        </w:rPr>
        <w:t>O eksper</w:t>
      </w:r>
      <w:r w:rsidR="00F20913">
        <w:rPr>
          <w:rFonts w:ascii="Arial" w:hAnsi="Arial" w:cs="Arial"/>
          <w:b/>
          <w:bCs/>
          <w:sz w:val="18"/>
          <w:szCs w:val="18"/>
          <w:lang w:val="pl-PL"/>
        </w:rPr>
        <w:t>cie</w:t>
      </w:r>
    </w:p>
    <w:p w14:paraId="10E62818" w14:textId="18320411" w:rsidR="00327F9D" w:rsidRPr="001266CB" w:rsidRDefault="00327F9D" w:rsidP="00D13F86">
      <w:pPr>
        <w:jc w:val="both"/>
        <w:rPr>
          <w:rFonts w:ascii="Arial" w:hAnsi="Arial" w:cs="Arial"/>
          <w:sz w:val="18"/>
          <w:szCs w:val="18"/>
          <w:lang w:val="pl-PL"/>
        </w:rPr>
      </w:pPr>
      <w:r w:rsidRPr="5958B851">
        <w:rPr>
          <w:rFonts w:ascii="Arial" w:hAnsi="Arial" w:cs="Arial"/>
          <w:b/>
          <w:bCs/>
          <w:sz w:val="18"/>
          <w:szCs w:val="18"/>
          <w:lang w:val="pl-PL"/>
        </w:rPr>
        <w:t>Dr inż. Katarzyna Zadka</w:t>
      </w:r>
      <w:r w:rsidRPr="5958B851">
        <w:rPr>
          <w:rFonts w:ascii="Arial" w:hAnsi="Arial" w:cs="Arial"/>
          <w:sz w:val="18"/>
          <w:szCs w:val="18"/>
          <w:lang w:val="pl-PL"/>
        </w:rPr>
        <w:t xml:space="preserve"> – ekspert</w:t>
      </w:r>
      <w:r w:rsidR="00EE163E" w:rsidRPr="5958B851">
        <w:rPr>
          <w:rFonts w:ascii="Arial" w:hAnsi="Arial" w:cs="Arial"/>
          <w:sz w:val="18"/>
          <w:szCs w:val="18"/>
          <w:lang w:val="pl-PL"/>
        </w:rPr>
        <w:t>ka</w:t>
      </w:r>
      <w:r w:rsidRPr="5958B851">
        <w:rPr>
          <w:rFonts w:ascii="Arial" w:hAnsi="Arial" w:cs="Arial"/>
          <w:sz w:val="18"/>
          <w:szCs w:val="18"/>
          <w:lang w:val="pl-PL"/>
        </w:rPr>
        <w:t xml:space="preserve"> w zakresie żywienia klinicznego w </w:t>
      </w:r>
      <w:proofErr w:type="spellStart"/>
      <w:r w:rsidRPr="5958B851">
        <w:rPr>
          <w:rFonts w:ascii="Arial" w:hAnsi="Arial" w:cs="Arial"/>
          <w:sz w:val="18"/>
          <w:szCs w:val="18"/>
          <w:lang w:val="pl-PL"/>
        </w:rPr>
        <w:t>Nestlé</w:t>
      </w:r>
      <w:proofErr w:type="spellEnd"/>
      <w:r w:rsidRPr="5958B851">
        <w:rPr>
          <w:rFonts w:ascii="Arial" w:hAnsi="Arial" w:cs="Arial"/>
          <w:sz w:val="18"/>
          <w:szCs w:val="18"/>
          <w:lang w:val="pl-PL"/>
        </w:rPr>
        <w:t xml:space="preserve"> </w:t>
      </w:r>
      <w:proofErr w:type="spellStart"/>
      <w:r w:rsidRPr="5958B851">
        <w:rPr>
          <w:rFonts w:ascii="Arial" w:hAnsi="Arial" w:cs="Arial"/>
          <w:sz w:val="18"/>
          <w:szCs w:val="18"/>
          <w:lang w:val="pl-PL"/>
        </w:rPr>
        <w:t>Health</w:t>
      </w:r>
      <w:proofErr w:type="spellEnd"/>
      <w:r w:rsidRPr="5958B851">
        <w:rPr>
          <w:rFonts w:ascii="Arial" w:hAnsi="Arial" w:cs="Arial"/>
          <w:sz w:val="18"/>
          <w:szCs w:val="18"/>
          <w:lang w:val="pl-PL"/>
        </w:rPr>
        <w:t xml:space="preserve"> Science. Absolwentka Wydziału Nauk o Żywności i Żywieniu Uniwersytetu Przyrodniczego w Poznaniu oraz Podyplomowego Studium Dietetyki i Poradnictwa Żywieniowego na Uniwersytecie Medycznym w Poznaniu. </w:t>
      </w:r>
      <w:r w:rsidR="00EE163E" w:rsidRPr="5958B851">
        <w:rPr>
          <w:rFonts w:ascii="Arial" w:hAnsi="Arial" w:cs="Arial"/>
          <w:sz w:val="18"/>
          <w:szCs w:val="18"/>
          <w:lang w:val="pl-PL"/>
        </w:rPr>
        <w:t xml:space="preserve">Ukończyła Akademię Leczenia Żywieniowego Polskiego Towarzystwo Żywienia Pozajelitowego, Dojelitowego i Metabolizmu w Krakowie. </w:t>
      </w:r>
      <w:r w:rsidRPr="5958B851">
        <w:rPr>
          <w:rFonts w:ascii="Arial" w:hAnsi="Arial" w:cs="Arial"/>
          <w:sz w:val="18"/>
          <w:szCs w:val="18"/>
          <w:lang w:val="pl-PL"/>
        </w:rPr>
        <w:t>Uzyskała tytuł doktora na Wydziale Nauk o Żywieniu Człowieka i Konsumpcji SGGW w Warszawie. Pasjonatka dietetyki i technologii żywności. Na co dzień prowadzi spotkania edukacyjne oraz warsztaty dla dorosłych i dzieci z zakresu żywienia. Autorka wielu artykułów</w:t>
      </w:r>
      <w:r w:rsidR="00F822A5" w:rsidRPr="5958B851">
        <w:rPr>
          <w:rFonts w:ascii="Arial" w:hAnsi="Arial" w:cs="Arial"/>
          <w:sz w:val="18"/>
          <w:szCs w:val="18"/>
          <w:lang w:val="pl-PL"/>
        </w:rPr>
        <w:t>,</w:t>
      </w:r>
      <w:r w:rsidRPr="5958B851">
        <w:rPr>
          <w:rFonts w:ascii="Arial" w:hAnsi="Arial" w:cs="Arial"/>
          <w:sz w:val="18"/>
          <w:szCs w:val="18"/>
          <w:lang w:val="pl-PL"/>
        </w:rPr>
        <w:t xml:space="preserve"> w tym publikacji naukowych</w:t>
      </w:r>
      <w:r w:rsidR="00F822A5" w:rsidRPr="5958B851">
        <w:rPr>
          <w:rFonts w:ascii="Arial" w:hAnsi="Arial" w:cs="Arial"/>
          <w:sz w:val="18"/>
          <w:szCs w:val="18"/>
          <w:lang w:val="pl-PL"/>
        </w:rPr>
        <w:t xml:space="preserve"> – </w:t>
      </w:r>
      <w:r w:rsidRPr="5958B851">
        <w:rPr>
          <w:rFonts w:ascii="Arial" w:hAnsi="Arial" w:cs="Arial"/>
          <w:sz w:val="18"/>
          <w:szCs w:val="18"/>
          <w:lang w:val="pl-PL"/>
        </w:rPr>
        <w:t xml:space="preserve">zarówno w obszarze profilaktyki chorób </w:t>
      </w:r>
      <w:proofErr w:type="spellStart"/>
      <w:r w:rsidRPr="5958B851">
        <w:rPr>
          <w:rFonts w:ascii="Arial" w:hAnsi="Arial" w:cs="Arial"/>
          <w:sz w:val="18"/>
          <w:szCs w:val="18"/>
          <w:lang w:val="pl-PL"/>
        </w:rPr>
        <w:t>dietozależnych</w:t>
      </w:r>
      <w:proofErr w:type="spellEnd"/>
      <w:r w:rsidR="00F822A5" w:rsidRPr="5958B851">
        <w:rPr>
          <w:rFonts w:ascii="Arial" w:hAnsi="Arial" w:cs="Arial"/>
          <w:sz w:val="18"/>
          <w:szCs w:val="18"/>
          <w:lang w:val="pl-PL"/>
        </w:rPr>
        <w:t>,</w:t>
      </w:r>
      <w:r w:rsidRPr="5958B851">
        <w:rPr>
          <w:rFonts w:ascii="Arial" w:hAnsi="Arial" w:cs="Arial"/>
          <w:sz w:val="18"/>
          <w:szCs w:val="18"/>
          <w:lang w:val="pl-PL"/>
        </w:rPr>
        <w:t xml:space="preserve"> jak i żywienia klinicznego. Wykładowc</w:t>
      </w:r>
      <w:r w:rsidR="00EE163E" w:rsidRPr="5958B851">
        <w:rPr>
          <w:rFonts w:ascii="Arial" w:hAnsi="Arial" w:cs="Arial"/>
          <w:sz w:val="18"/>
          <w:szCs w:val="18"/>
          <w:lang w:val="pl-PL"/>
        </w:rPr>
        <w:t>zyni</w:t>
      </w:r>
      <w:r w:rsidRPr="5958B851">
        <w:rPr>
          <w:rFonts w:ascii="Arial" w:hAnsi="Arial" w:cs="Arial"/>
          <w:sz w:val="18"/>
          <w:szCs w:val="18"/>
          <w:lang w:val="pl-PL"/>
        </w:rPr>
        <w:t xml:space="preserve"> na studiach podyplomowych poświęconych tematyce </w:t>
      </w:r>
      <w:proofErr w:type="spellStart"/>
      <w:r w:rsidR="00EE163E" w:rsidRPr="5958B851">
        <w:rPr>
          <w:rFonts w:ascii="Arial" w:hAnsi="Arial" w:cs="Arial"/>
          <w:sz w:val="18"/>
          <w:szCs w:val="18"/>
          <w:lang w:val="pl-PL"/>
        </w:rPr>
        <w:t>w</w:t>
      </w:r>
      <w:r w:rsidRPr="5958B851">
        <w:rPr>
          <w:rFonts w:ascii="Arial" w:hAnsi="Arial" w:cs="Arial"/>
          <w:sz w:val="18"/>
          <w:szCs w:val="18"/>
          <w:lang w:val="pl-PL"/>
        </w:rPr>
        <w:t>ell-being</w:t>
      </w:r>
      <w:proofErr w:type="spellEnd"/>
      <w:r w:rsidRPr="5958B851">
        <w:rPr>
          <w:rFonts w:ascii="Arial" w:hAnsi="Arial" w:cs="Arial"/>
          <w:sz w:val="18"/>
          <w:szCs w:val="18"/>
          <w:lang w:val="pl-PL"/>
        </w:rPr>
        <w:t xml:space="preserve"> i zdrowia w miejscu pracy. Żywienie to </w:t>
      </w:r>
      <w:r w:rsidR="00EE163E" w:rsidRPr="5958B851">
        <w:rPr>
          <w:rFonts w:ascii="Arial" w:hAnsi="Arial" w:cs="Arial"/>
          <w:sz w:val="18"/>
          <w:szCs w:val="18"/>
          <w:lang w:val="pl-PL"/>
        </w:rPr>
        <w:t xml:space="preserve">również </w:t>
      </w:r>
      <w:r w:rsidRPr="5958B851">
        <w:rPr>
          <w:rFonts w:ascii="Arial" w:hAnsi="Arial" w:cs="Arial"/>
          <w:sz w:val="18"/>
          <w:szCs w:val="18"/>
          <w:lang w:val="pl-PL"/>
        </w:rPr>
        <w:t xml:space="preserve">jej </w:t>
      </w:r>
      <w:r w:rsidR="00EE163E" w:rsidRPr="5958B851">
        <w:rPr>
          <w:rFonts w:ascii="Arial" w:hAnsi="Arial" w:cs="Arial"/>
          <w:sz w:val="18"/>
          <w:szCs w:val="18"/>
          <w:lang w:val="pl-PL"/>
        </w:rPr>
        <w:t xml:space="preserve">pozazawodowa </w:t>
      </w:r>
      <w:r w:rsidRPr="5958B851">
        <w:rPr>
          <w:rFonts w:ascii="Arial" w:hAnsi="Arial" w:cs="Arial"/>
          <w:sz w:val="18"/>
          <w:szCs w:val="18"/>
          <w:lang w:val="pl-PL"/>
        </w:rPr>
        <w:t>pasja, dlatego w wolnych chwilach chętnie eksperymentuje w kuchni</w:t>
      </w:r>
      <w:r w:rsidR="00EE163E" w:rsidRPr="5958B851">
        <w:rPr>
          <w:rFonts w:ascii="Arial" w:hAnsi="Arial" w:cs="Arial"/>
          <w:sz w:val="18"/>
          <w:szCs w:val="18"/>
          <w:lang w:val="pl-PL"/>
        </w:rPr>
        <w:t>,</w:t>
      </w:r>
      <w:r w:rsidRPr="5958B851">
        <w:rPr>
          <w:rFonts w:ascii="Arial" w:hAnsi="Arial" w:cs="Arial"/>
          <w:sz w:val="18"/>
          <w:szCs w:val="18"/>
          <w:lang w:val="pl-PL"/>
        </w:rPr>
        <w:t xml:space="preserve"> przygotowuj</w:t>
      </w:r>
      <w:r w:rsidR="00EE163E" w:rsidRPr="5958B851">
        <w:rPr>
          <w:rFonts w:ascii="Arial" w:hAnsi="Arial" w:cs="Arial"/>
          <w:sz w:val="18"/>
          <w:szCs w:val="18"/>
          <w:lang w:val="pl-PL"/>
        </w:rPr>
        <w:t>ąc</w:t>
      </w:r>
      <w:r w:rsidRPr="5958B851">
        <w:rPr>
          <w:rFonts w:ascii="Arial" w:hAnsi="Arial" w:cs="Arial"/>
          <w:sz w:val="18"/>
          <w:szCs w:val="18"/>
          <w:lang w:val="pl-PL"/>
        </w:rPr>
        <w:t xml:space="preserve"> dania dla rodziny i znajomych.</w:t>
      </w:r>
    </w:p>
    <w:p w14:paraId="705105DC" w14:textId="77777777" w:rsidR="00691467" w:rsidRDefault="00691467" w:rsidP="00D13F86">
      <w:pPr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42923155" w14:textId="77777777" w:rsidR="00691467" w:rsidRDefault="00691467" w:rsidP="00D13F86">
      <w:pPr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31FDA4C6" w14:textId="76A8BE1C" w:rsidR="00D13F86" w:rsidRPr="001266CB" w:rsidRDefault="00D13F86" w:rsidP="00D13F86">
      <w:pPr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1266CB">
        <w:rPr>
          <w:rFonts w:ascii="Arial" w:hAnsi="Arial" w:cs="Arial"/>
          <w:b/>
          <w:bCs/>
          <w:sz w:val="18"/>
          <w:szCs w:val="18"/>
          <w:lang w:val="pl-PL"/>
        </w:rPr>
        <w:t xml:space="preserve">O </w:t>
      </w:r>
      <w:proofErr w:type="spellStart"/>
      <w:r w:rsidRPr="001266CB">
        <w:rPr>
          <w:rFonts w:ascii="Arial" w:hAnsi="Arial" w:cs="Arial"/>
          <w:b/>
          <w:bCs/>
          <w:sz w:val="18"/>
          <w:szCs w:val="18"/>
          <w:lang w:val="pl-PL"/>
        </w:rPr>
        <w:t>Nestlé</w:t>
      </w:r>
      <w:proofErr w:type="spellEnd"/>
      <w:r w:rsidRPr="001266CB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proofErr w:type="spellStart"/>
      <w:r w:rsidRPr="001266CB">
        <w:rPr>
          <w:rFonts w:ascii="Arial" w:hAnsi="Arial" w:cs="Arial"/>
          <w:b/>
          <w:bCs/>
          <w:sz w:val="18"/>
          <w:szCs w:val="18"/>
          <w:lang w:val="pl-PL"/>
        </w:rPr>
        <w:t>Health</w:t>
      </w:r>
      <w:proofErr w:type="spellEnd"/>
      <w:r w:rsidRPr="001266CB">
        <w:rPr>
          <w:rFonts w:ascii="Arial" w:hAnsi="Arial" w:cs="Arial"/>
          <w:b/>
          <w:bCs/>
          <w:sz w:val="18"/>
          <w:szCs w:val="18"/>
          <w:lang w:val="pl-PL"/>
        </w:rPr>
        <w:t xml:space="preserve"> Science</w:t>
      </w:r>
    </w:p>
    <w:p w14:paraId="14FF2BDC" w14:textId="18F04AF6" w:rsidR="000569BF" w:rsidRPr="00974AF3" w:rsidRDefault="000569BF" w:rsidP="5958B851">
      <w:pPr>
        <w:jc w:val="both"/>
        <w:rPr>
          <w:rFonts w:ascii="Arial" w:hAnsi="Arial" w:cs="Arial"/>
          <w:sz w:val="18"/>
          <w:szCs w:val="18"/>
          <w:lang w:val="pl-PL"/>
        </w:rPr>
      </w:pPr>
      <w:proofErr w:type="spellStart"/>
      <w:r w:rsidRPr="5958B851">
        <w:rPr>
          <w:rFonts w:ascii="Arial" w:hAnsi="Arial" w:cs="Arial"/>
          <w:sz w:val="18"/>
          <w:szCs w:val="18"/>
          <w:lang w:val="pl-PL"/>
        </w:rPr>
        <w:t>Nestlé</w:t>
      </w:r>
      <w:proofErr w:type="spellEnd"/>
      <w:r w:rsidRPr="5958B851">
        <w:rPr>
          <w:rFonts w:ascii="Arial" w:hAnsi="Arial" w:cs="Arial"/>
          <w:sz w:val="18"/>
          <w:szCs w:val="18"/>
          <w:lang w:val="pl-PL"/>
        </w:rPr>
        <w:t xml:space="preserve"> </w:t>
      </w:r>
      <w:proofErr w:type="spellStart"/>
      <w:r w:rsidRPr="5958B851">
        <w:rPr>
          <w:rFonts w:ascii="Arial" w:hAnsi="Arial" w:cs="Arial"/>
          <w:sz w:val="18"/>
          <w:szCs w:val="18"/>
          <w:lang w:val="pl-PL"/>
        </w:rPr>
        <w:t>Health</w:t>
      </w:r>
      <w:proofErr w:type="spellEnd"/>
      <w:r w:rsidRPr="5958B851">
        <w:rPr>
          <w:rFonts w:ascii="Arial" w:hAnsi="Arial" w:cs="Arial"/>
          <w:sz w:val="18"/>
          <w:szCs w:val="18"/>
          <w:lang w:val="pl-PL"/>
        </w:rPr>
        <w:t xml:space="preserve"> Science jest specjalistyczną jednostką firmy </w:t>
      </w:r>
      <w:proofErr w:type="spellStart"/>
      <w:r w:rsidRPr="5958B851">
        <w:rPr>
          <w:rFonts w:ascii="Arial" w:hAnsi="Arial" w:cs="Arial"/>
          <w:sz w:val="18"/>
          <w:szCs w:val="18"/>
          <w:lang w:val="pl-PL"/>
        </w:rPr>
        <w:t>Nestlé</w:t>
      </w:r>
      <w:proofErr w:type="spellEnd"/>
      <w:r w:rsidRPr="5958B851">
        <w:rPr>
          <w:rFonts w:ascii="Arial" w:hAnsi="Arial" w:cs="Arial"/>
          <w:sz w:val="18"/>
          <w:szCs w:val="18"/>
          <w:lang w:val="pl-PL"/>
        </w:rPr>
        <w:t xml:space="preserve">, koncentrującą się na dziedzinie nauk o żywieniu. . </w:t>
      </w:r>
      <w:proofErr w:type="spellStart"/>
      <w:r w:rsidR="00755A26" w:rsidRPr="5958B851">
        <w:rPr>
          <w:rFonts w:ascii="Arial" w:hAnsi="Arial" w:cs="Arial"/>
          <w:sz w:val="18"/>
          <w:szCs w:val="18"/>
          <w:lang w:val="pl-PL"/>
        </w:rPr>
        <w:t>Nestlé</w:t>
      </w:r>
      <w:proofErr w:type="spellEnd"/>
      <w:r w:rsidR="00755A26" w:rsidRPr="5958B851">
        <w:rPr>
          <w:rFonts w:ascii="Arial" w:hAnsi="Arial" w:cs="Arial"/>
          <w:sz w:val="18"/>
          <w:szCs w:val="18"/>
          <w:lang w:val="pl-PL"/>
        </w:rPr>
        <w:t xml:space="preserve"> </w:t>
      </w:r>
      <w:proofErr w:type="spellStart"/>
      <w:r w:rsidR="00755A26" w:rsidRPr="5958B851">
        <w:rPr>
          <w:rFonts w:ascii="Arial" w:hAnsi="Arial" w:cs="Arial"/>
          <w:sz w:val="18"/>
          <w:szCs w:val="18"/>
          <w:lang w:val="pl-PL"/>
        </w:rPr>
        <w:t>Health</w:t>
      </w:r>
      <w:proofErr w:type="spellEnd"/>
      <w:r w:rsidR="00755A26" w:rsidRPr="5958B851">
        <w:rPr>
          <w:rFonts w:ascii="Arial" w:hAnsi="Arial" w:cs="Arial"/>
          <w:sz w:val="18"/>
          <w:szCs w:val="18"/>
          <w:lang w:val="pl-PL"/>
        </w:rPr>
        <w:t xml:space="preserve"> Science o</w:t>
      </w:r>
      <w:r w:rsidRPr="5958B851">
        <w:rPr>
          <w:rFonts w:ascii="Arial" w:hAnsi="Arial" w:cs="Arial"/>
          <w:sz w:val="18"/>
          <w:szCs w:val="18"/>
          <w:lang w:val="pl-PL"/>
        </w:rPr>
        <w:t>feruje szerokie portfolio opartych na najnowszych osiągnięciach naukowych preparatów z zakresu żywienia medycznego,</w:t>
      </w:r>
      <w:r w:rsidR="00755A26" w:rsidRPr="5958B851">
        <w:rPr>
          <w:rFonts w:ascii="Arial" w:hAnsi="Arial" w:cs="Arial"/>
          <w:sz w:val="18"/>
          <w:szCs w:val="18"/>
          <w:lang w:val="pl-PL"/>
        </w:rPr>
        <w:t xml:space="preserve"> </w:t>
      </w:r>
      <w:r w:rsidRPr="5958B851">
        <w:rPr>
          <w:rFonts w:ascii="Arial" w:hAnsi="Arial" w:cs="Arial"/>
          <w:sz w:val="18"/>
          <w:szCs w:val="18"/>
          <w:lang w:val="pl-PL"/>
        </w:rPr>
        <w:t>korzysta</w:t>
      </w:r>
      <w:r w:rsidR="00755A26" w:rsidRPr="5958B851">
        <w:rPr>
          <w:rFonts w:ascii="Arial" w:hAnsi="Arial" w:cs="Arial"/>
          <w:sz w:val="18"/>
          <w:szCs w:val="18"/>
          <w:lang w:val="pl-PL"/>
        </w:rPr>
        <w:t>jąc</w:t>
      </w:r>
      <w:r w:rsidRPr="5958B851">
        <w:rPr>
          <w:rFonts w:ascii="Arial" w:hAnsi="Arial" w:cs="Arial"/>
          <w:sz w:val="18"/>
          <w:szCs w:val="18"/>
          <w:lang w:val="pl-PL"/>
        </w:rPr>
        <w:t xml:space="preserve"> z rozległej sieci badawczej. </w:t>
      </w:r>
      <w:proofErr w:type="spellStart"/>
      <w:r w:rsidR="00DC38A1" w:rsidRPr="5958B851">
        <w:rPr>
          <w:rFonts w:ascii="Arial" w:hAnsi="Arial" w:cs="Arial"/>
          <w:sz w:val="18"/>
          <w:szCs w:val="18"/>
          <w:lang w:val="pl-PL"/>
        </w:rPr>
        <w:t>Nestlé</w:t>
      </w:r>
      <w:proofErr w:type="spellEnd"/>
      <w:r w:rsidR="00DC38A1" w:rsidRPr="5958B851">
        <w:rPr>
          <w:rFonts w:ascii="Arial" w:hAnsi="Arial" w:cs="Arial"/>
          <w:sz w:val="18"/>
          <w:szCs w:val="18"/>
          <w:lang w:val="pl-PL"/>
        </w:rPr>
        <w:t xml:space="preserve"> </w:t>
      </w:r>
      <w:proofErr w:type="spellStart"/>
      <w:r w:rsidR="00DC38A1" w:rsidRPr="5958B851">
        <w:rPr>
          <w:rFonts w:ascii="Arial" w:hAnsi="Arial" w:cs="Arial"/>
          <w:sz w:val="18"/>
          <w:szCs w:val="18"/>
          <w:lang w:val="pl-PL"/>
        </w:rPr>
        <w:t>Health</w:t>
      </w:r>
      <w:proofErr w:type="spellEnd"/>
      <w:r w:rsidR="00DC38A1" w:rsidRPr="5958B851">
        <w:rPr>
          <w:rFonts w:ascii="Arial" w:hAnsi="Arial" w:cs="Arial"/>
          <w:sz w:val="18"/>
          <w:szCs w:val="18"/>
          <w:lang w:val="pl-PL"/>
        </w:rPr>
        <w:t xml:space="preserve"> Science</w:t>
      </w:r>
      <w:r w:rsidRPr="5958B851">
        <w:rPr>
          <w:rFonts w:ascii="Arial" w:hAnsi="Arial" w:cs="Arial"/>
          <w:sz w:val="18"/>
          <w:szCs w:val="18"/>
          <w:lang w:val="pl-PL"/>
        </w:rPr>
        <w:t xml:space="preserve">, z siedzibą w Szwajcarii, zatrudnia ponad 11 000 pracowników na świecie, a produkty dostępne są w ponad 140 krajach. W Polsce </w:t>
      </w:r>
      <w:proofErr w:type="spellStart"/>
      <w:r w:rsidRPr="5958B851">
        <w:rPr>
          <w:rFonts w:ascii="Arial" w:hAnsi="Arial" w:cs="Arial"/>
          <w:sz w:val="18"/>
          <w:szCs w:val="18"/>
          <w:lang w:val="pl-PL"/>
        </w:rPr>
        <w:t>Nestlé</w:t>
      </w:r>
      <w:proofErr w:type="spellEnd"/>
      <w:r w:rsidRPr="5958B851">
        <w:rPr>
          <w:rFonts w:ascii="Arial" w:hAnsi="Arial" w:cs="Arial"/>
          <w:sz w:val="18"/>
          <w:szCs w:val="18"/>
          <w:lang w:val="pl-PL"/>
        </w:rPr>
        <w:t xml:space="preserve"> </w:t>
      </w:r>
      <w:proofErr w:type="spellStart"/>
      <w:r w:rsidRPr="5958B851">
        <w:rPr>
          <w:rFonts w:ascii="Arial" w:hAnsi="Arial" w:cs="Arial"/>
          <w:sz w:val="18"/>
          <w:szCs w:val="18"/>
          <w:lang w:val="pl-PL"/>
        </w:rPr>
        <w:t>Health</w:t>
      </w:r>
      <w:proofErr w:type="spellEnd"/>
      <w:r w:rsidRPr="5958B851">
        <w:rPr>
          <w:rFonts w:ascii="Arial" w:hAnsi="Arial" w:cs="Arial"/>
          <w:sz w:val="18"/>
          <w:szCs w:val="18"/>
          <w:lang w:val="pl-PL"/>
        </w:rPr>
        <w:t xml:space="preserve"> Science rozpoczęło działalność w 2011 r. W swoim portfolio oferuje żywność medyczną w postaci</w:t>
      </w:r>
      <w:r w:rsidR="00755A26" w:rsidRPr="5958B851">
        <w:rPr>
          <w:rFonts w:ascii="Arial" w:hAnsi="Arial" w:cs="Arial"/>
          <w:sz w:val="18"/>
          <w:szCs w:val="18"/>
          <w:lang w:val="pl-PL"/>
        </w:rPr>
        <w:t xml:space="preserve"> </w:t>
      </w:r>
      <w:r w:rsidRPr="5958B851">
        <w:rPr>
          <w:rFonts w:ascii="Arial" w:hAnsi="Arial" w:cs="Arial"/>
          <w:sz w:val="18"/>
          <w:szCs w:val="18"/>
          <w:lang w:val="pl-PL"/>
        </w:rPr>
        <w:t xml:space="preserve">preparatów odżywczych takich marek jak m.in. Resource, </w:t>
      </w:r>
      <w:proofErr w:type="spellStart"/>
      <w:r w:rsidRPr="5958B851">
        <w:rPr>
          <w:rFonts w:ascii="Arial" w:hAnsi="Arial" w:cs="Arial"/>
          <w:sz w:val="18"/>
          <w:szCs w:val="18"/>
          <w:lang w:val="pl-PL"/>
        </w:rPr>
        <w:t>Peptamen</w:t>
      </w:r>
      <w:proofErr w:type="spellEnd"/>
      <w:r w:rsidRPr="5958B851">
        <w:rPr>
          <w:rFonts w:ascii="Arial" w:hAnsi="Arial" w:cs="Arial"/>
          <w:sz w:val="18"/>
          <w:szCs w:val="18"/>
          <w:lang w:val="pl-PL"/>
        </w:rPr>
        <w:t xml:space="preserve">, </w:t>
      </w:r>
      <w:proofErr w:type="spellStart"/>
      <w:r w:rsidRPr="5958B851">
        <w:rPr>
          <w:rFonts w:ascii="Arial" w:hAnsi="Arial" w:cs="Arial"/>
          <w:sz w:val="18"/>
          <w:szCs w:val="18"/>
          <w:lang w:val="pl-PL"/>
        </w:rPr>
        <w:t>Isosource</w:t>
      </w:r>
      <w:proofErr w:type="spellEnd"/>
      <w:r w:rsidRPr="5958B851">
        <w:rPr>
          <w:rFonts w:ascii="Arial" w:hAnsi="Arial" w:cs="Arial"/>
          <w:sz w:val="18"/>
          <w:szCs w:val="18"/>
          <w:lang w:val="pl-PL"/>
        </w:rPr>
        <w:t xml:space="preserve">. Dostarczają one niezbędnej energii oraz składników odżywczych pacjentom, którzy z powodu choroby i jej następstw nie są w stanie przyjąć ich wraz z tradycyjnym pożywieniem. </w:t>
      </w:r>
      <w:proofErr w:type="spellStart"/>
      <w:r w:rsidRPr="5958B851">
        <w:rPr>
          <w:rFonts w:ascii="Arial" w:hAnsi="Arial" w:cs="Arial"/>
          <w:sz w:val="18"/>
          <w:szCs w:val="18"/>
          <w:lang w:val="pl-PL"/>
        </w:rPr>
        <w:t>Nestlé</w:t>
      </w:r>
      <w:proofErr w:type="spellEnd"/>
      <w:r w:rsidRPr="5958B851">
        <w:rPr>
          <w:rFonts w:ascii="Arial" w:hAnsi="Arial" w:cs="Arial"/>
          <w:sz w:val="18"/>
          <w:szCs w:val="18"/>
          <w:lang w:val="pl-PL"/>
        </w:rPr>
        <w:t xml:space="preserve"> </w:t>
      </w:r>
      <w:proofErr w:type="spellStart"/>
      <w:r w:rsidRPr="5958B851">
        <w:rPr>
          <w:rFonts w:ascii="Arial" w:hAnsi="Arial" w:cs="Arial"/>
          <w:sz w:val="18"/>
          <w:szCs w:val="18"/>
          <w:lang w:val="pl-PL"/>
        </w:rPr>
        <w:t>Health</w:t>
      </w:r>
      <w:proofErr w:type="spellEnd"/>
      <w:r w:rsidRPr="5958B851">
        <w:rPr>
          <w:rFonts w:ascii="Arial" w:hAnsi="Arial" w:cs="Arial"/>
          <w:sz w:val="18"/>
          <w:szCs w:val="18"/>
          <w:lang w:val="pl-PL"/>
        </w:rPr>
        <w:t xml:space="preserve"> Science aktywnie wspiera też konsumentów w zdobywaniu wiedzy, która pozwala  wzmacniać zdrowie poprzez żywienie. Dowiedz się więcej na </w:t>
      </w:r>
      <w:hyperlink r:id="rId12">
        <w:r w:rsidR="00E312F0" w:rsidRPr="5958B851">
          <w:rPr>
            <w:rStyle w:val="Hipercze"/>
            <w:rFonts w:ascii="Arial" w:hAnsi="Arial" w:cs="Arial"/>
            <w:sz w:val="18"/>
            <w:szCs w:val="18"/>
            <w:lang w:val="pl-PL"/>
          </w:rPr>
          <w:t>www.nestlehealthscience.pl</w:t>
        </w:r>
      </w:hyperlink>
      <w:r w:rsidR="00E312F0" w:rsidRPr="5958B851">
        <w:rPr>
          <w:rFonts w:ascii="Arial" w:hAnsi="Arial" w:cs="Arial"/>
          <w:sz w:val="18"/>
          <w:szCs w:val="18"/>
          <w:lang w:val="pl-PL"/>
        </w:rPr>
        <w:t xml:space="preserve"> </w:t>
      </w:r>
      <w:r w:rsidRPr="5958B851">
        <w:rPr>
          <w:rFonts w:ascii="Arial" w:hAnsi="Arial" w:cs="Arial"/>
          <w:sz w:val="18"/>
          <w:szCs w:val="18"/>
          <w:lang w:val="pl-PL"/>
        </w:rPr>
        <w:t>oraz</w:t>
      </w:r>
      <w:r w:rsidR="00974AF3">
        <w:rPr>
          <w:rFonts w:ascii="Arial" w:hAnsi="Arial" w:cs="Arial"/>
          <w:sz w:val="18"/>
          <w:szCs w:val="18"/>
          <w:lang w:val="pl-PL"/>
        </w:rPr>
        <w:t xml:space="preserve"> </w:t>
      </w:r>
      <w:hyperlink r:id="rId13" w:history="1">
        <w:r w:rsidR="00974AF3" w:rsidRPr="00450EBE">
          <w:rPr>
            <w:rStyle w:val="Hipercze"/>
            <w:rFonts w:ascii="Arial" w:hAnsi="Arial" w:cs="Arial"/>
            <w:sz w:val="18"/>
            <w:szCs w:val="18"/>
            <w:lang w:val="pl-PL"/>
          </w:rPr>
          <w:t>www.nestlehealthscience.pl/poradnik-zywienia-medycznego</w:t>
        </w:r>
      </w:hyperlink>
      <w:r w:rsidR="00974AF3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5A7229DC" w14:textId="77777777" w:rsidR="00884D71" w:rsidRDefault="00884D71" w:rsidP="006B63DE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47B48232" w14:textId="3A669B1D" w:rsidR="00056BED" w:rsidRDefault="00884D71" w:rsidP="006B63DE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Kontakt dla dziennikarzy:</w:t>
      </w:r>
    </w:p>
    <w:p w14:paraId="0D598D84" w14:textId="4838FE26" w:rsidR="00884D71" w:rsidRDefault="00884D71" w:rsidP="006B63DE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Klaudia Wendycz, Omega </w:t>
      </w:r>
      <w:proofErr w:type="spellStart"/>
      <w:r>
        <w:rPr>
          <w:rFonts w:ascii="Arial" w:hAnsi="Arial" w:cs="Arial"/>
          <w:sz w:val="18"/>
          <w:szCs w:val="18"/>
          <w:lang w:val="pl-PL"/>
        </w:rPr>
        <w:t>Communication</w:t>
      </w:r>
      <w:proofErr w:type="spellEnd"/>
    </w:p>
    <w:p w14:paraId="4D7ADEFB" w14:textId="6B95B3EE" w:rsidR="00884D71" w:rsidRPr="001266CB" w:rsidRDefault="00884D71" w:rsidP="006B63DE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Tel. 660 289 016, email: </w:t>
      </w:r>
      <w:hyperlink r:id="rId14" w:history="1">
        <w:r w:rsidR="00AA5655" w:rsidRPr="00FC65B5">
          <w:rPr>
            <w:rStyle w:val="Hipercze"/>
            <w:rFonts w:ascii="Arial" w:hAnsi="Arial" w:cs="Arial"/>
            <w:sz w:val="18"/>
            <w:szCs w:val="18"/>
            <w:lang w:val="pl-PL"/>
          </w:rPr>
          <w:t>kwendycz@communication.pl</w:t>
        </w:r>
      </w:hyperlink>
      <w:r w:rsidR="00AA5655">
        <w:rPr>
          <w:rFonts w:ascii="Arial" w:hAnsi="Arial" w:cs="Arial"/>
          <w:sz w:val="18"/>
          <w:szCs w:val="18"/>
          <w:lang w:val="pl-PL"/>
        </w:rPr>
        <w:t xml:space="preserve"> </w:t>
      </w:r>
    </w:p>
    <w:sectPr w:rsidR="00884D71" w:rsidRPr="001266CB" w:rsidSect="004B3BB3">
      <w:pgSz w:w="11906" w:h="16838"/>
      <w:pgMar w:top="1417" w:right="119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34CA" w14:textId="77777777" w:rsidR="007F3D46" w:rsidRDefault="007F3D46" w:rsidP="001B43AD">
      <w:pPr>
        <w:spacing w:after="0" w:line="240" w:lineRule="auto"/>
      </w:pPr>
      <w:r>
        <w:separator/>
      </w:r>
    </w:p>
  </w:endnote>
  <w:endnote w:type="continuationSeparator" w:id="0">
    <w:p w14:paraId="498A1C3F" w14:textId="77777777" w:rsidR="007F3D46" w:rsidRDefault="007F3D46" w:rsidP="001B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EU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-Ibis EE">
    <w:altName w:val="Time-Ibis EE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34B3" w14:textId="77777777" w:rsidR="007F3D46" w:rsidRDefault="007F3D46" w:rsidP="001B43AD">
      <w:pPr>
        <w:spacing w:after="0" w:line="240" w:lineRule="auto"/>
      </w:pPr>
      <w:r>
        <w:separator/>
      </w:r>
    </w:p>
  </w:footnote>
  <w:footnote w:type="continuationSeparator" w:id="0">
    <w:p w14:paraId="7F0EAEE9" w14:textId="77777777" w:rsidR="007F3D46" w:rsidRDefault="007F3D46" w:rsidP="001B4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8E6"/>
    <w:multiLevelType w:val="hybridMultilevel"/>
    <w:tmpl w:val="3ECEF5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1676"/>
    <w:multiLevelType w:val="hybridMultilevel"/>
    <w:tmpl w:val="BDEEC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06CAA"/>
    <w:multiLevelType w:val="hybridMultilevel"/>
    <w:tmpl w:val="E752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161F2"/>
    <w:multiLevelType w:val="hybridMultilevel"/>
    <w:tmpl w:val="8CF076E6"/>
    <w:lvl w:ilvl="0" w:tplc="E904E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E02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ACB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02A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47A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E849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E6C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7E5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F8B6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B1654"/>
    <w:multiLevelType w:val="hybridMultilevel"/>
    <w:tmpl w:val="9A148B6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A3D1345"/>
    <w:multiLevelType w:val="hybridMultilevel"/>
    <w:tmpl w:val="D00275EA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D345255"/>
    <w:multiLevelType w:val="multilevel"/>
    <w:tmpl w:val="B0B0EB98"/>
    <w:lvl w:ilvl="0">
      <w:start w:val="1"/>
      <w:numFmt w:val="decimal"/>
      <w:pStyle w:val="SubheadingsGoM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D6C39FE"/>
    <w:multiLevelType w:val="hybridMultilevel"/>
    <w:tmpl w:val="CDB2B36A"/>
    <w:lvl w:ilvl="0" w:tplc="9DCC1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BC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C4DDE"/>
    <w:multiLevelType w:val="hybridMultilevel"/>
    <w:tmpl w:val="006C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239D8"/>
    <w:multiLevelType w:val="multilevel"/>
    <w:tmpl w:val="9346738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A732F"/>
    <w:multiLevelType w:val="hybridMultilevel"/>
    <w:tmpl w:val="E06AF73E"/>
    <w:lvl w:ilvl="0" w:tplc="4EFEDCE6">
      <w:start w:val="1"/>
      <w:numFmt w:val="decimal"/>
      <w:lvlText w:val="%1. "/>
      <w:lvlJc w:val="left"/>
      <w:pPr>
        <w:ind w:left="12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3D343406"/>
    <w:multiLevelType w:val="hybridMultilevel"/>
    <w:tmpl w:val="221E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53B30"/>
    <w:multiLevelType w:val="hybridMultilevel"/>
    <w:tmpl w:val="E6B8A8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F0623"/>
    <w:multiLevelType w:val="hybridMultilevel"/>
    <w:tmpl w:val="299A71A2"/>
    <w:lvl w:ilvl="0" w:tplc="C1127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A248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820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969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4B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84F5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E87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0C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B42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040AEE"/>
    <w:multiLevelType w:val="hybridMultilevel"/>
    <w:tmpl w:val="DB26C3DA"/>
    <w:lvl w:ilvl="0" w:tplc="35E4CED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7A28A84">
      <w:numFmt w:val="bullet"/>
      <w:lvlText w:val="•"/>
      <w:lvlJc w:val="left"/>
      <w:pPr>
        <w:ind w:left="1332" w:hanging="360"/>
      </w:pPr>
      <w:rPr>
        <w:rFonts w:hint="default"/>
      </w:rPr>
    </w:lvl>
    <w:lvl w:ilvl="2" w:tplc="8782234A"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10C6DCD2">
      <w:numFmt w:val="bullet"/>
      <w:lvlText w:val="•"/>
      <w:lvlJc w:val="left"/>
      <w:pPr>
        <w:ind w:left="3076" w:hanging="360"/>
      </w:pPr>
      <w:rPr>
        <w:rFonts w:hint="default"/>
      </w:rPr>
    </w:lvl>
    <w:lvl w:ilvl="4" w:tplc="0950AF1C">
      <w:numFmt w:val="bullet"/>
      <w:lvlText w:val="•"/>
      <w:lvlJc w:val="left"/>
      <w:pPr>
        <w:ind w:left="3948" w:hanging="360"/>
      </w:pPr>
      <w:rPr>
        <w:rFonts w:hint="default"/>
      </w:rPr>
    </w:lvl>
    <w:lvl w:ilvl="5" w:tplc="30A238B4"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ACC2FFF2">
      <w:numFmt w:val="bullet"/>
      <w:lvlText w:val="•"/>
      <w:lvlJc w:val="left"/>
      <w:pPr>
        <w:ind w:left="5692" w:hanging="360"/>
      </w:pPr>
      <w:rPr>
        <w:rFonts w:hint="default"/>
      </w:rPr>
    </w:lvl>
    <w:lvl w:ilvl="7" w:tplc="7598BA4A">
      <w:numFmt w:val="bullet"/>
      <w:lvlText w:val="•"/>
      <w:lvlJc w:val="left"/>
      <w:pPr>
        <w:ind w:left="6564" w:hanging="360"/>
      </w:pPr>
      <w:rPr>
        <w:rFonts w:hint="default"/>
      </w:rPr>
    </w:lvl>
    <w:lvl w:ilvl="8" w:tplc="563CA6D8">
      <w:numFmt w:val="bullet"/>
      <w:lvlText w:val="•"/>
      <w:lvlJc w:val="left"/>
      <w:pPr>
        <w:ind w:left="7436" w:hanging="360"/>
      </w:pPr>
      <w:rPr>
        <w:rFonts w:hint="default"/>
      </w:rPr>
    </w:lvl>
  </w:abstractNum>
  <w:abstractNum w:abstractNumId="15" w15:restartNumberingAfterBreak="0">
    <w:nsid w:val="4C0F2E33"/>
    <w:multiLevelType w:val="hybridMultilevel"/>
    <w:tmpl w:val="3996BC5E"/>
    <w:lvl w:ilvl="0" w:tplc="58307AF2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4237C"/>
    <w:multiLevelType w:val="hybridMultilevel"/>
    <w:tmpl w:val="240C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D2CC7"/>
    <w:multiLevelType w:val="hybridMultilevel"/>
    <w:tmpl w:val="D728AFF2"/>
    <w:lvl w:ilvl="0" w:tplc="61627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018DF"/>
    <w:multiLevelType w:val="hybridMultilevel"/>
    <w:tmpl w:val="47BA2826"/>
    <w:lvl w:ilvl="0" w:tplc="58307AF2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9708C"/>
    <w:multiLevelType w:val="hybridMultilevel"/>
    <w:tmpl w:val="089475F0"/>
    <w:lvl w:ilvl="0" w:tplc="A3849328">
      <w:start w:val="1"/>
      <w:numFmt w:val="decimal"/>
      <w:lvlText w:val="%1. 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1134A"/>
    <w:multiLevelType w:val="hybridMultilevel"/>
    <w:tmpl w:val="847C1D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67096545">
    <w:abstractNumId w:val="10"/>
  </w:num>
  <w:num w:numId="2" w16cid:durableId="90930230">
    <w:abstractNumId w:val="19"/>
  </w:num>
  <w:num w:numId="3" w16cid:durableId="249317625">
    <w:abstractNumId w:val="6"/>
  </w:num>
  <w:num w:numId="4" w16cid:durableId="1316839686">
    <w:abstractNumId w:val="1"/>
  </w:num>
  <w:num w:numId="5" w16cid:durableId="825392320">
    <w:abstractNumId w:val="7"/>
  </w:num>
  <w:num w:numId="6" w16cid:durableId="1728648119">
    <w:abstractNumId w:val="0"/>
  </w:num>
  <w:num w:numId="7" w16cid:durableId="1419134561">
    <w:abstractNumId w:val="18"/>
  </w:num>
  <w:num w:numId="8" w16cid:durableId="1036657966">
    <w:abstractNumId w:val="3"/>
  </w:num>
  <w:num w:numId="9" w16cid:durableId="1635941060">
    <w:abstractNumId w:val="13"/>
  </w:num>
  <w:num w:numId="10" w16cid:durableId="647706879">
    <w:abstractNumId w:val="17"/>
  </w:num>
  <w:num w:numId="11" w16cid:durableId="1294824085">
    <w:abstractNumId w:val="20"/>
  </w:num>
  <w:num w:numId="12" w16cid:durableId="919213865">
    <w:abstractNumId w:val="12"/>
  </w:num>
  <w:num w:numId="13" w16cid:durableId="1203328051">
    <w:abstractNumId w:val="15"/>
  </w:num>
  <w:num w:numId="14" w16cid:durableId="919025575">
    <w:abstractNumId w:val="5"/>
  </w:num>
  <w:num w:numId="15" w16cid:durableId="1606838273">
    <w:abstractNumId w:val="2"/>
  </w:num>
  <w:num w:numId="16" w16cid:durableId="1265770076">
    <w:abstractNumId w:val="4"/>
  </w:num>
  <w:num w:numId="17" w16cid:durableId="1753157847">
    <w:abstractNumId w:val="14"/>
  </w:num>
  <w:num w:numId="18" w16cid:durableId="19361339">
    <w:abstractNumId w:val="9"/>
  </w:num>
  <w:num w:numId="19" w16cid:durableId="1573193551">
    <w:abstractNumId w:val="16"/>
  </w:num>
  <w:num w:numId="20" w16cid:durableId="519440504">
    <w:abstractNumId w:val="11"/>
  </w:num>
  <w:num w:numId="21" w16cid:durableId="1280989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BC"/>
    <w:rsid w:val="00002A87"/>
    <w:rsid w:val="0000363B"/>
    <w:rsid w:val="00005A12"/>
    <w:rsid w:val="00011910"/>
    <w:rsid w:val="000123EC"/>
    <w:rsid w:val="000130F7"/>
    <w:rsid w:val="000211D0"/>
    <w:rsid w:val="00023A6E"/>
    <w:rsid w:val="0002552F"/>
    <w:rsid w:val="000279CE"/>
    <w:rsid w:val="000307DC"/>
    <w:rsid w:val="00031076"/>
    <w:rsid w:val="00032773"/>
    <w:rsid w:val="00035CF3"/>
    <w:rsid w:val="00037143"/>
    <w:rsid w:val="00040A4F"/>
    <w:rsid w:val="00040CE3"/>
    <w:rsid w:val="00042FB8"/>
    <w:rsid w:val="0004551C"/>
    <w:rsid w:val="0004787C"/>
    <w:rsid w:val="0005054C"/>
    <w:rsid w:val="00050EE0"/>
    <w:rsid w:val="000517BA"/>
    <w:rsid w:val="0005258C"/>
    <w:rsid w:val="00054E2D"/>
    <w:rsid w:val="000569BF"/>
    <w:rsid w:val="00056BED"/>
    <w:rsid w:val="00056D8B"/>
    <w:rsid w:val="000577F4"/>
    <w:rsid w:val="0006086B"/>
    <w:rsid w:val="00065FBC"/>
    <w:rsid w:val="0007172B"/>
    <w:rsid w:val="0007510F"/>
    <w:rsid w:val="00076A77"/>
    <w:rsid w:val="00077ED5"/>
    <w:rsid w:val="00080277"/>
    <w:rsid w:val="000803CD"/>
    <w:rsid w:val="00084407"/>
    <w:rsid w:val="000864A3"/>
    <w:rsid w:val="00093DA1"/>
    <w:rsid w:val="00094435"/>
    <w:rsid w:val="000952C8"/>
    <w:rsid w:val="00096C9D"/>
    <w:rsid w:val="00097A7E"/>
    <w:rsid w:val="00097E7B"/>
    <w:rsid w:val="000A5655"/>
    <w:rsid w:val="000B2A37"/>
    <w:rsid w:val="000B572A"/>
    <w:rsid w:val="000B6F3A"/>
    <w:rsid w:val="000C0046"/>
    <w:rsid w:val="000C0C0E"/>
    <w:rsid w:val="000C6FC8"/>
    <w:rsid w:val="000D013B"/>
    <w:rsid w:val="000D4691"/>
    <w:rsid w:val="000E58CA"/>
    <w:rsid w:val="000E5DD3"/>
    <w:rsid w:val="000E78BA"/>
    <w:rsid w:val="000F1299"/>
    <w:rsid w:val="000F13A2"/>
    <w:rsid w:val="001041C3"/>
    <w:rsid w:val="00105855"/>
    <w:rsid w:val="001066AB"/>
    <w:rsid w:val="00107771"/>
    <w:rsid w:val="00110B78"/>
    <w:rsid w:val="001131FF"/>
    <w:rsid w:val="001149FC"/>
    <w:rsid w:val="001227B5"/>
    <w:rsid w:val="00122A21"/>
    <w:rsid w:val="001231A8"/>
    <w:rsid w:val="001236B7"/>
    <w:rsid w:val="001266CB"/>
    <w:rsid w:val="00131091"/>
    <w:rsid w:val="00133091"/>
    <w:rsid w:val="001331E0"/>
    <w:rsid w:val="00133790"/>
    <w:rsid w:val="00141AD2"/>
    <w:rsid w:val="00141E65"/>
    <w:rsid w:val="00145F9D"/>
    <w:rsid w:val="00150DEC"/>
    <w:rsid w:val="00150FDE"/>
    <w:rsid w:val="00153988"/>
    <w:rsid w:val="00154DF6"/>
    <w:rsid w:val="00155249"/>
    <w:rsid w:val="0015541F"/>
    <w:rsid w:val="00161EF2"/>
    <w:rsid w:val="0016673E"/>
    <w:rsid w:val="00166CB6"/>
    <w:rsid w:val="001708CA"/>
    <w:rsid w:val="00180028"/>
    <w:rsid w:val="00184C8D"/>
    <w:rsid w:val="001852CC"/>
    <w:rsid w:val="001910BB"/>
    <w:rsid w:val="00197B2F"/>
    <w:rsid w:val="001A15C5"/>
    <w:rsid w:val="001A1F2C"/>
    <w:rsid w:val="001A2C9E"/>
    <w:rsid w:val="001A4765"/>
    <w:rsid w:val="001B238C"/>
    <w:rsid w:val="001B3557"/>
    <w:rsid w:val="001B43AD"/>
    <w:rsid w:val="001B43EE"/>
    <w:rsid w:val="001B53B7"/>
    <w:rsid w:val="001C0C52"/>
    <w:rsid w:val="001C2AA9"/>
    <w:rsid w:val="001C2AE8"/>
    <w:rsid w:val="001C2C60"/>
    <w:rsid w:val="001C3FA2"/>
    <w:rsid w:val="001D175A"/>
    <w:rsid w:val="001D1E7B"/>
    <w:rsid w:val="001D35B1"/>
    <w:rsid w:val="001D474D"/>
    <w:rsid w:val="001D5B2A"/>
    <w:rsid w:val="001E685F"/>
    <w:rsid w:val="00204CAF"/>
    <w:rsid w:val="002079F1"/>
    <w:rsid w:val="00215405"/>
    <w:rsid w:val="002169D5"/>
    <w:rsid w:val="00216D4D"/>
    <w:rsid w:val="00220C55"/>
    <w:rsid w:val="00222581"/>
    <w:rsid w:val="00223159"/>
    <w:rsid w:val="0022403E"/>
    <w:rsid w:val="0022586D"/>
    <w:rsid w:val="00235BF2"/>
    <w:rsid w:val="002365D5"/>
    <w:rsid w:val="00237190"/>
    <w:rsid w:val="00245111"/>
    <w:rsid w:val="00250093"/>
    <w:rsid w:val="002507A2"/>
    <w:rsid w:val="00252A09"/>
    <w:rsid w:val="002544F6"/>
    <w:rsid w:val="0026273A"/>
    <w:rsid w:val="002656AC"/>
    <w:rsid w:val="00267FF1"/>
    <w:rsid w:val="00275A93"/>
    <w:rsid w:val="002804F3"/>
    <w:rsid w:val="002808AD"/>
    <w:rsid w:val="0028123F"/>
    <w:rsid w:val="00283E2B"/>
    <w:rsid w:val="002857CD"/>
    <w:rsid w:val="002863DC"/>
    <w:rsid w:val="002870B8"/>
    <w:rsid w:val="00291786"/>
    <w:rsid w:val="00293AF0"/>
    <w:rsid w:val="00296019"/>
    <w:rsid w:val="002A2E32"/>
    <w:rsid w:val="002A3A47"/>
    <w:rsid w:val="002A6CDF"/>
    <w:rsid w:val="002A7374"/>
    <w:rsid w:val="002B1D88"/>
    <w:rsid w:val="002B6EA9"/>
    <w:rsid w:val="002B7B33"/>
    <w:rsid w:val="002B7EA4"/>
    <w:rsid w:val="002C265C"/>
    <w:rsid w:val="002C2FCB"/>
    <w:rsid w:val="002C39DB"/>
    <w:rsid w:val="002C3E94"/>
    <w:rsid w:val="002C3EFE"/>
    <w:rsid w:val="002C6FC2"/>
    <w:rsid w:val="002D3536"/>
    <w:rsid w:val="002D3BDB"/>
    <w:rsid w:val="002D5CA9"/>
    <w:rsid w:val="002D6734"/>
    <w:rsid w:val="002E30F4"/>
    <w:rsid w:val="002E321D"/>
    <w:rsid w:val="002F0CD6"/>
    <w:rsid w:val="002F1E2D"/>
    <w:rsid w:val="002F591B"/>
    <w:rsid w:val="00300B63"/>
    <w:rsid w:val="00302AD3"/>
    <w:rsid w:val="00306AE7"/>
    <w:rsid w:val="00306BEB"/>
    <w:rsid w:val="00310221"/>
    <w:rsid w:val="0031678E"/>
    <w:rsid w:val="00316835"/>
    <w:rsid w:val="00317345"/>
    <w:rsid w:val="00322E7F"/>
    <w:rsid w:val="00323BFB"/>
    <w:rsid w:val="00327F9D"/>
    <w:rsid w:val="0033244D"/>
    <w:rsid w:val="003360BD"/>
    <w:rsid w:val="00336893"/>
    <w:rsid w:val="0033703D"/>
    <w:rsid w:val="00340400"/>
    <w:rsid w:val="00340FE2"/>
    <w:rsid w:val="0034212A"/>
    <w:rsid w:val="00351DEC"/>
    <w:rsid w:val="0035517D"/>
    <w:rsid w:val="00355E11"/>
    <w:rsid w:val="00356D6C"/>
    <w:rsid w:val="00360A97"/>
    <w:rsid w:val="0036223F"/>
    <w:rsid w:val="00363942"/>
    <w:rsid w:val="0036738B"/>
    <w:rsid w:val="00373D7A"/>
    <w:rsid w:val="003751A9"/>
    <w:rsid w:val="003828AC"/>
    <w:rsid w:val="003833BC"/>
    <w:rsid w:val="00386EC2"/>
    <w:rsid w:val="003A1CC3"/>
    <w:rsid w:val="003A2B9A"/>
    <w:rsid w:val="003A4625"/>
    <w:rsid w:val="003A51C6"/>
    <w:rsid w:val="003A7709"/>
    <w:rsid w:val="003B41C2"/>
    <w:rsid w:val="003B49EF"/>
    <w:rsid w:val="003B7311"/>
    <w:rsid w:val="003C03FA"/>
    <w:rsid w:val="003C0BCD"/>
    <w:rsid w:val="003C3794"/>
    <w:rsid w:val="003C3A34"/>
    <w:rsid w:val="003C552E"/>
    <w:rsid w:val="003D12BF"/>
    <w:rsid w:val="003D1801"/>
    <w:rsid w:val="003D3E83"/>
    <w:rsid w:val="003D537F"/>
    <w:rsid w:val="003E5ECC"/>
    <w:rsid w:val="003E6738"/>
    <w:rsid w:val="003F1D95"/>
    <w:rsid w:val="003F3DD9"/>
    <w:rsid w:val="003F5350"/>
    <w:rsid w:val="003F5420"/>
    <w:rsid w:val="0040326F"/>
    <w:rsid w:val="004047D0"/>
    <w:rsid w:val="00406323"/>
    <w:rsid w:val="00407431"/>
    <w:rsid w:val="00422344"/>
    <w:rsid w:val="00424375"/>
    <w:rsid w:val="00424A4B"/>
    <w:rsid w:val="004265C1"/>
    <w:rsid w:val="00432A2C"/>
    <w:rsid w:val="00436A09"/>
    <w:rsid w:val="004371C5"/>
    <w:rsid w:val="00441D91"/>
    <w:rsid w:val="004460E7"/>
    <w:rsid w:val="00450AF5"/>
    <w:rsid w:val="0045212B"/>
    <w:rsid w:val="004537A6"/>
    <w:rsid w:val="00465931"/>
    <w:rsid w:val="00475C4D"/>
    <w:rsid w:val="004764C7"/>
    <w:rsid w:val="00476918"/>
    <w:rsid w:val="00476950"/>
    <w:rsid w:val="00476CE7"/>
    <w:rsid w:val="00482B52"/>
    <w:rsid w:val="004852DB"/>
    <w:rsid w:val="004869D1"/>
    <w:rsid w:val="004942A6"/>
    <w:rsid w:val="004A2120"/>
    <w:rsid w:val="004A34D0"/>
    <w:rsid w:val="004A5BB6"/>
    <w:rsid w:val="004A7688"/>
    <w:rsid w:val="004A7980"/>
    <w:rsid w:val="004B01F4"/>
    <w:rsid w:val="004B161A"/>
    <w:rsid w:val="004B3BB3"/>
    <w:rsid w:val="004B49BA"/>
    <w:rsid w:val="004B69F2"/>
    <w:rsid w:val="004B7725"/>
    <w:rsid w:val="004C6CBE"/>
    <w:rsid w:val="004C72BA"/>
    <w:rsid w:val="004D01AA"/>
    <w:rsid w:val="004D2FDF"/>
    <w:rsid w:val="004D3734"/>
    <w:rsid w:val="004D387C"/>
    <w:rsid w:val="004D7AD2"/>
    <w:rsid w:val="004F530D"/>
    <w:rsid w:val="004F6647"/>
    <w:rsid w:val="004F6737"/>
    <w:rsid w:val="004F7E28"/>
    <w:rsid w:val="00501471"/>
    <w:rsid w:val="00504E6A"/>
    <w:rsid w:val="005051F9"/>
    <w:rsid w:val="00507A4D"/>
    <w:rsid w:val="00510955"/>
    <w:rsid w:val="00514FBF"/>
    <w:rsid w:val="0051636F"/>
    <w:rsid w:val="00517023"/>
    <w:rsid w:val="00521203"/>
    <w:rsid w:val="005219D0"/>
    <w:rsid w:val="00522EA4"/>
    <w:rsid w:val="00524481"/>
    <w:rsid w:val="005406C3"/>
    <w:rsid w:val="00542927"/>
    <w:rsid w:val="00546FAE"/>
    <w:rsid w:val="00547794"/>
    <w:rsid w:val="0055078B"/>
    <w:rsid w:val="005552F6"/>
    <w:rsid w:val="005618E7"/>
    <w:rsid w:val="00563D68"/>
    <w:rsid w:val="00571D17"/>
    <w:rsid w:val="005751B8"/>
    <w:rsid w:val="00575A2B"/>
    <w:rsid w:val="00576BE4"/>
    <w:rsid w:val="00576E28"/>
    <w:rsid w:val="0058614E"/>
    <w:rsid w:val="00593474"/>
    <w:rsid w:val="00594CE7"/>
    <w:rsid w:val="00597E7B"/>
    <w:rsid w:val="005A0610"/>
    <w:rsid w:val="005A333C"/>
    <w:rsid w:val="005B0857"/>
    <w:rsid w:val="005B1929"/>
    <w:rsid w:val="005B68BA"/>
    <w:rsid w:val="005C2316"/>
    <w:rsid w:val="005C281D"/>
    <w:rsid w:val="005C78E0"/>
    <w:rsid w:val="005D4474"/>
    <w:rsid w:val="005E44D5"/>
    <w:rsid w:val="005E788F"/>
    <w:rsid w:val="005EB88F"/>
    <w:rsid w:val="005F0389"/>
    <w:rsid w:val="005F361B"/>
    <w:rsid w:val="005F7BD1"/>
    <w:rsid w:val="0060486C"/>
    <w:rsid w:val="00604E86"/>
    <w:rsid w:val="0061160E"/>
    <w:rsid w:val="00613240"/>
    <w:rsid w:val="00616C5A"/>
    <w:rsid w:val="006175D7"/>
    <w:rsid w:val="00622CA7"/>
    <w:rsid w:val="006267A7"/>
    <w:rsid w:val="006307CC"/>
    <w:rsid w:val="006345D6"/>
    <w:rsid w:val="00637EA4"/>
    <w:rsid w:val="00647AA8"/>
    <w:rsid w:val="00652B1A"/>
    <w:rsid w:val="006533C9"/>
    <w:rsid w:val="00653EB5"/>
    <w:rsid w:val="0065499B"/>
    <w:rsid w:val="00654B2D"/>
    <w:rsid w:val="0065580B"/>
    <w:rsid w:val="00656359"/>
    <w:rsid w:val="00661245"/>
    <w:rsid w:val="00663B03"/>
    <w:rsid w:val="006655D5"/>
    <w:rsid w:val="00666C34"/>
    <w:rsid w:val="006700E5"/>
    <w:rsid w:val="0067698D"/>
    <w:rsid w:val="006770B1"/>
    <w:rsid w:val="006801BB"/>
    <w:rsid w:val="00680FC0"/>
    <w:rsid w:val="006833CB"/>
    <w:rsid w:val="006857D3"/>
    <w:rsid w:val="00687F6A"/>
    <w:rsid w:val="00691467"/>
    <w:rsid w:val="006917B6"/>
    <w:rsid w:val="006919D2"/>
    <w:rsid w:val="006A0C8D"/>
    <w:rsid w:val="006A10D1"/>
    <w:rsid w:val="006A5737"/>
    <w:rsid w:val="006B1783"/>
    <w:rsid w:val="006B2B28"/>
    <w:rsid w:val="006B50D6"/>
    <w:rsid w:val="006B538A"/>
    <w:rsid w:val="006B63DE"/>
    <w:rsid w:val="006C2A17"/>
    <w:rsid w:val="006C679F"/>
    <w:rsid w:val="006C7D84"/>
    <w:rsid w:val="006D188A"/>
    <w:rsid w:val="006D2ACF"/>
    <w:rsid w:val="006D31FE"/>
    <w:rsid w:val="006D5179"/>
    <w:rsid w:val="006E137F"/>
    <w:rsid w:val="006E6CFC"/>
    <w:rsid w:val="006F349E"/>
    <w:rsid w:val="006F634C"/>
    <w:rsid w:val="00703ABC"/>
    <w:rsid w:val="00704774"/>
    <w:rsid w:val="00704A71"/>
    <w:rsid w:val="00704E55"/>
    <w:rsid w:val="00710726"/>
    <w:rsid w:val="00713731"/>
    <w:rsid w:val="00713AC0"/>
    <w:rsid w:val="0071497F"/>
    <w:rsid w:val="00727A3D"/>
    <w:rsid w:val="00730426"/>
    <w:rsid w:val="007318F4"/>
    <w:rsid w:val="00734B96"/>
    <w:rsid w:val="00737EE5"/>
    <w:rsid w:val="00741D75"/>
    <w:rsid w:val="00745F40"/>
    <w:rsid w:val="007461E8"/>
    <w:rsid w:val="0074641C"/>
    <w:rsid w:val="0074688E"/>
    <w:rsid w:val="00751C83"/>
    <w:rsid w:val="0075223A"/>
    <w:rsid w:val="0075257C"/>
    <w:rsid w:val="007549AC"/>
    <w:rsid w:val="00755A26"/>
    <w:rsid w:val="00762355"/>
    <w:rsid w:val="00772341"/>
    <w:rsid w:val="00773436"/>
    <w:rsid w:val="00774052"/>
    <w:rsid w:val="0077700E"/>
    <w:rsid w:val="007775E0"/>
    <w:rsid w:val="00781960"/>
    <w:rsid w:val="00785AD0"/>
    <w:rsid w:val="00786D68"/>
    <w:rsid w:val="00787DD8"/>
    <w:rsid w:val="0079176E"/>
    <w:rsid w:val="00792BCB"/>
    <w:rsid w:val="0079339C"/>
    <w:rsid w:val="007A2FC2"/>
    <w:rsid w:val="007B50F5"/>
    <w:rsid w:val="007B64FD"/>
    <w:rsid w:val="007B74F7"/>
    <w:rsid w:val="007C0F2E"/>
    <w:rsid w:val="007C11E0"/>
    <w:rsid w:val="007C2198"/>
    <w:rsid w:val="007C4941"/>
    <w:rsid w:val="007C7805"/>
    <w:rsid w:val="007D1349"/>
    <w:rsid w:val="007D136E"/>
    <w:rsid w:val="007D56D0"/>
    <w:rsid w:val="007D632A"/>
    <w:rsid w:val="007D6375"/>
    <w:rsid w:val="007D640A"/>
    <w:rsid w:val="007E01B7"/>
    <w:rsid w:val="007E3C8D"/>
    <w:rsid w:val="007E5487"/>
    <w:rsid w:val="007E5599"/>
    <w:rsid w:val="007E7A5F"/>
    <w:rsid w:val="007F3D46"/>
    <w:rsid w:val="007F4CF5"/>
    <w:rsid w:val="007F5825"/>
    <w:rsid w:val="00801684"/>
    <w:rsid w:val="008024BF"/>
    <w:rsid w:val="008060CB"/>
    <w:rsid w:val="00806AAB"/>
    <w:rsid w:val="00810172"/>
    <w:rsid w:val="00815BC9"/>
    <w:rsid w:val="008171E8"/>
    <w:rsid w:val="00817A19"/>
    <w:rsid w:val="0082071A"/>
    <w:rsid w:val="008211D3"/>
    <w:rsid w:val="008249C1"/>
    <w:rsid w:val="00824D70"/>
    <w:rsid w:val="008304FD"/>
    <w:rsid w:val="00830955"/>
    <w:rsid w:val="00831F51"/>
    <w:rsid w:val="00834201"/>
    <w:rsid w:val="0084135E"/>
    <w:rsid w:val="00843163"/>
    <w:rsid w:val="0084388D"/>
    <w:rsid w:val="00850A53"/>
    <w:rsid w:val="008520BE"/>
    <w:rsid w:val="008539CA"/>
    <w:rsid w:val="00853A3B"/>
    <w:rsid w:val="00860669"/>
    <w:rsid w:val="008671B9"/>
    <w:rsid w:val="0087359D"/>
    <w:rsid w:val="008824C9"/>
    <w:rsid w:val="00884D71"/>
    <w:rsid w:val="00886E67"/>
    <w:rsid w:val="008914F5"/>
    <w:rsid w:val="00892A14"/>
    <w:rsid w:val="008932A9"/>
    <w:rsid w:val="00893826"/>
    <w:rsid w:val="00894970"/>
    <w:rsid w:val="008A1FDE"/>
    <w:rsid w:val="008A67CD"/>
    <w:rsid w:val="008B0C63"/>
    <w:rsid w:val="008B4122"/>
    <w:rsid w:val="008B435D"/>
    <w:rsid w:val="008B59CE"/>
    <w:rsid w:val="008B653F"/>
    <w:rsid w:val="008C0AA0"/>
    <w:rsid w:val="008C23D6"/>
    <w:rsid w:val="008D5CD3"/>
    <w:rsid w:val="008E16EC"/>
    <w:rsid w:val="008E2161"/>
    <w:rsid w:val="008E2CC6"/>
    <w:rsid w:val="008F5CEF"/>
    <w:rsid w:val="008F7C5C"/>
    <w:rsid w:val="009006B3"/>
    <w:rsid w:val="00914DC5"/>
    <w:rsid w:val="00924F32"/>
    <w:rsid w:val="009270BB"/>
    <w:rsid w:val="0093260D"/>
    <w:rsid w:val="009332E4"/>
    <w:rsid w:val="00942497"/>
    <w:rsid w:val="00945777"/>
    <w:rsid w:val="00954545"/>
    <w:rsid w:val="00954EB7"/>
    <w:rsid w:val="00955AF4"/>
    <w:rsid w:val="00956894"/>
    <w:rsid w:val="0096101A"/>
    <w:rsid w:val="00962817"/>
    <w:rsid w:val="009638F1"/>
    <w:rsid w:val="009651B9"/>
    <w:rsid w:val="00965C35"/>
    <w:rsid w:val="00967340"/>
    <w:rsid w:val="00970E37"/>
    <w:rsid w:val="00973309"/>
    <w:rsid w:val="00973B58"/>
    <w:rsid w:val="00974AF3"/>
    <w:rsid w:val="0097672C"/>
    <w:rsid w:val="00980950"/>
    <w:rsid w:val="00985260"/>
    <w:rsid w:val="00986866"/>
    <w:rsid w:val="00987034"/>
    <w:rsid w:val="009909FC"/>
    <w:rsid w:val="00991A03"/>
    <w:rsid w:val="00993BBF"/>
    <w:rsid w:val="009951ED"/>
    <w:rsid w:val="0099566E"/>
    <w:rsid w:val="009A5113"/>
    <w:rsid w:val="009A6C4C"/>
    <w:rsid w:val="009B2863"/>
    <w:rsid w:val="009B6053"/>
    <w:rsid w:val="009C03BA"/>
    <w:rsid w:val="009C5267"/>
    <w:rsid w:val="009D15E9"/>
    <w:rsid w:val="009D4E83"/>
    <w:rsid w:val="009D55B8"/>
    <w:rsid w:val="009D62DB"/>
    <w:rsid w:val="009E10BC"/>
    <w:rsid w:val="009E1D7D"/>
    <w:rsid w:val="009E2FFF"/>
    <w:rsid w:val="009E48BA"/>
    <w:rsid w:val="009E6987"/>
    <w:rsid w:val="00A00834"/>
    <w:rsid w:val="00A07E81"/>
    <w:rsid w:val="00A101B7"/>
    <w:rsid w:val="00A140E0"/>
    <w:rsid w:val="00A1742E"/>
    <w:rsid w:val="00A215B9"/>
    <w:rsid w:val="00A228A3"/>
    <w:rsid w:val="00A25AE5"/>
    <w:rsid w:val="00A30F38"/>
    <w:rsid w:val="00A318FC"/>
    <w:rsid w:val="00A32AC0"/>
    <w:rsid w:val="00A407D6"/>
    <w:rsid w:val="00A42FB6"/>
    <w:rsid w:val="00A43281"/>
    <w:rsid w:val="00A438FE"/>
    <w:rsid w:val="00A45AAE"/>
    <w:rsid w:val="00A46290"/>
    <w:rsid w:val="00A47BFE"/>
    <w:rsid w:val="00A51630"/>
    <w:rsid w:val="00A51968"/>
    <w:rsid w:val="00A55BEF"/>
    <w:rsid w:val="00A57980"/>
    <w:rsid w:val="00A61A00"/>
    <w:rsid w:val="00A644F6"/>
    <w:rsid w:val="00A66243"/>
    <w:rsid w:val="00A6792D"/>
    <w:rsid w:val="00A67CF7"/>
    <w:rsid w:val="00A72330"/>
    <w:rsid w:val="00A75A17"/>
    <w:rsid w:val="00A87218"/>
    <w:rsid w:val="00A901C8"/>
    <w:rsid w:val="00A91595"/>
    <w:rsid w:val="00A93831"/>
    <w:rsid w:val="00A956EC"/>
    <w:rsid w:val="00AA35B2"/>
    <w:rsid w:val="00AA5655"/>
    <w:rsid w:val="00AA5E28"/>
    <w:rsid w:val="00AB0CC0"/>
    <w:rsid w:val="00AC0D1C"/>
    <w:rsid w:val="00AC11F1"/>
    <w:rsid w:val="00AC2D31"/>
    <w:rsid w:val="00AD0E04"/>
    <w:rsid w:val="00AD18AC"/>
    <w:rsid w:val="00AD420B"/>
    <w:rsid w:val="00AE1045"/>
    <w:rsid w:val="00AE1C5E"/>
    <w:rsid w:val="00AE40D9"/>
    <w:rsid w:val="00AE6FE6"/>
    <w:rsid w:val="00AF0627"/>
    <w:rsid w:val="00AF11BF"/>
    <w:rsid w:val="00B023EF"/>
    <w:rsid w:val="00B03588"/>
    <w:rsid w:val="00B054C7"/>
    <w:rsid w:val="00B10C2E"/>
    <w:rsid w:val="00B111D7"/>
    <w:rsid w:val="00B14BB1"/>
    <w:rsid w:val="00B1674A"/>
    <w:rsid w:val="00B16757"/>
    <w:rsid w:val="00B17586"/>
    <w:rsid w:val="00B17CDC"/>
    <w:rsid w:val="00B23B24"/>
    <w:rsid w:val="00B23F62"/>
    <w:rsid w:val="00B253D8"/>
    <w:rsid w:val="00B26172"/>
    <w:rsid w:val="00B263C6"/>
    <w:rsid w:val="00B324DD"/>
    <w:rsid w:val="00B379EB"/>
    <w:rsid w:val="00B40AD3"/>
    <w:rsid w:val="00B4134E"/>
    <w:rsid w:val="00B416F6"/>
    <w:rsid w:val="00B42D63"/>
    <w:rsid w:val="00B544C2"/>
    <w:rsid w:val="00B64B30"/>
    <w:rsid w:val="00B67C32"/>
    <w:rsid w:val="00B75841"/>
    <w:rsid w:val="00B75FE2"/>
    <w:rsid w:val="00B80076"/>
    <w:rsid w:val="00B80259"/>
    <w:rsid w:val="00B812D1"/>
    <w:rsid w:val="00B8244E"/>
    <w:rsid w:val="00B84408"/>
    <w:rsid w:val="00B975BA"/>
    <w:rsid w:val="00B977C6"/>
    <w:rsid w:val="00BA2D3D"/>
    <w:rsid w:val="00BA55B3"/>
    <w:rsid w:val="00BB1794"/>
    <w:rsid w:val="00BC4F65"/>
    <w:rsid w:val="00BC774E"/>
    <w:rsid w:val="00BD205D"/>
    <w:rsid w:val="00BD56E0"/>
    <w:rsid w:val="00BD6559"/>
    <w:rsid w:val="00BE0459"/>
    <w:rsid w:val="00BE0B5D"/>
    <w:rsid w:val="00BE11E4"/>
    <w:rsid w:val="00BE1C16"/>
    <w:rsid w:val="00BE48F6"/>
    <w:rsid w:val="00BE7750"/>
    <w:rsid w:val="00BF0563"/>
    <w:rsid w:val="00BF34AC"/>
    <w:rsid w:val="00BF72EB"/>
    <w:rsid w:val="00C0077C"/>
    <w:rsid w:val="00C017EC"/>
    <w:rsid w:val="00C02345"/>
    <w:rsid w:val="00C06F82"/>
    <w:rsid w:val="00C12F17"/>
    <w:rsid w:val="00C1421F"/>
    <w:rsid w:val="00C21B5F"/>
    <w:rsid w:val="00C22CB2"/>
    <w:rsid w:val="00C252BC"/>
    <w:rsid w:val="00C30AA5"/>
    <w:rsid w:val="00C3182E"/>
    <w:rsid w:val="00C3209C"/>
    <w:rsid w:val="00C335AE"/>
    <w:rsid w:val="00C34FE2"/>
    <w:rsid w:val="00C36266"/>
    <w:rsid w:val="00C412AF"/>
    <w:rsid w:val="00C45A64"/>
    <w:rsid w:val="00C45AE1"/>
    <w:rsid w:val="00C4653F"/>
    <w:rsid w:val="00C4684A"/>
    <w:rsid w:val="00C501E6"/>
    <w:rsid w:val="00C51FA3"/>
    <w:rsid w:val="00C52234"/>
    <w:rsid w:val="00C54DED"/>
    <w:rsid w:val="00C60238"/>
    <w:rsid w:val="00C6506F"/>
    <w:rsid w:val="00C70DEA"/>
    <w:rsid w:val="00C730AF"/>
    <w:rsid w:val="00C74282"/>
    <w:rsid w:val="00C76332"/>
    <w:rsid w:val="00C765FD"/>
    <w:rsid w:val="00C77759"/>
    <w:rsid w:val="00C81264"/>
    <w:rsid w:val="00C861AE"/>
    <w:rsid w:val="00C87280"/>
    <w:rsid w:val="00C92A35"/>
    <w:rsid w:val="00C94C7B"/>
    <w:rsid w:val="00C94E5E"/>
    <w:rsid w:val="00C9725E"/>
    <w:rsid w:val="00CA2918"/>
    <w:rsid w:val="00CA3392"/>
    <w:rsid w:val="00CA43CF"/>
    <w:rsid w:val="00CA67E6"/>
    <w:rsid w:val="00CB0088"/>
    <w:rsid w:val="00CB1F8C"/>
    <w:rsid w:val="00CB2E69"/>
    <w:rsid w:val="00CB7BFB"/>
    <w:rsid w:val="00CD1381"/>
    <w:rsid w:val="00CD21F5"/>
    <w:rsid w:val="00CD661C"/>
    <w:rsid w:val="00CE051E"/>
    <w:rsid w:val="00CE3648"/>
    <w:rsid w:val="00CE37DD"/>
    <w:rsid w:val="00CE4AF9"/>
    <w:rsid w:val="00CE5FE3"/>
    <w:rsid w:val="00CE66B3"/>
    <w:rsid w:val="00CF122B"/>
    <w:rsid w:val="00CF1286"/>
    <w:rsid w:val="00CF1426"/>
    <w:rsid w:val="00CF3B07"/>
    <w:rsid w:val="00CF4EDC"/>
    <w:rsid w:val="00CF713C"/>
    <w:rsid w:val="00CF77F0"/>
    <w:rsid w:val="00CF7F1B"/>
    <w:rsid w:val="00D000BA"/>
    <w:rsid w:val="00D02FD9"/>
    <w:rsid w:val="00D033A9"/>
    <w:rsid w:val="00D13F86"/>
    <w:rsid w:val="00D17C15"/>
    <w:rsid w:val="00D22A5A"/>
    <w:rsid w:val="00D25FDE"/>
    <w:rsid w:val="00D347A2"/>
    <w:rsid w:val="00D36E33"/>
    <w:rsid w:val="00D41152"/>
    <w:rsid w:val="00D54032"/>
    <w:rsid w:val="00D554E7"/>
    <w:rsid w:val="00D558AC"/>
    <w:rsid w:val="00D55F04"/>
    <w:rsid w:val="00D57039"/>
    <w:rsid w:val="00D5713E"/>
    <w:rsid w:val="00D614F2"/>
    <w:rsid w:val="00D62087"/>
    <w:rsid w:val="00D6552B"/>
    <w:rsid w:val="00D66CC8"/>
    <w:rsid w:val="00D70540"/>
    <w:rsid w:val="00D74792"/>
    <w:rsid w:val="00D77790"/>
    <w:rsid w:val="00D82C74"/>
    <w:rsid w:val="00D8657D"/>
    <w:rsid w:val="00D911DF"/>
    <w:rsid w:val="00D91E43"/>
    <w:rsid w:val="00DA0A4B"/>
    <w:rsid w:val="00DA47E6"/>
    <w:rsid w:val="00DA4AEE"/>
    <w:rsid w:val="00DA7450"/>
    <w:rsid w:val="00DB034E"/>
    <w:rsid w:val="00DB321D"/>
    <w:rsid w:val="00DB75C6"/>
    <w:rsid w:val="00DB7B81"/>
    <w:rsid w:val="00DC0C51"/>
    <w:rsid w:val="00DC38A1"/>
    <w:rsid w:val="00DC59A3"/>
    <w:rsid w:val="00DD0424"/>
    <w:rsid w:val="00DD4929"/>
    <w:rsid w:val="00DD53E0"/>
    <w:rsid w:val="00DD557C"/>
    <w:rsid w:val="00DD7F6E"/>
    <w:rsid w:val="00DE05D6"/>
    <w:rsid w:val="00DE37C2"/>
    <w:rsid w:val="00DF04BF"/>
    <w:rsid w:val="00DF48B4"/>
    <w:rsid w:val="00DF5DE1"/>
    <w:rsid w:val="00DF7188"/>
    <w:rsid w:val="00DF7948"/>
    <w:rsid w:val="00E0198A"/>
    <w:rsid w:val="00E05A58"/>
    <w:rsid w:val="00E06988"/>
    <w:rsid w:val="00E13A74"/>
    <w:rsid w:val="00E1586A"/>
    <w:rsid w:val="00E16355"/>
    <w:rsid w:val="00E20AFF"/>
    <w:rsid w:val="00E22C4C"/>
    <w:rsid w:val="00E23B09"/>
    <w:rsid w:val="00E23F22"/>
    <w:rsid w:val="00E24070"/>
    <w:rsid w:val="00E24BC5"/>
    <w:rsid w:val="00E312F0"/>
    <w:rsid w:val="00E41063"/>
    <w:rsid w:val="00E4273F"/>
    <w:rsid w:val="00E45BDB"/>
    <w:rsid w:val="00E539CB"/>
    <w:rsid w:val="00E634DE"/>
    <w:rsid w:val="00E66BE4"/>
    <w:rsid w:val="00E70610"/>
    <w:rsid w:val="00E70DF0"/>
    <w:rsid w:val="00E7207A"/>
    <w:rsid w:val="00E7330C"/>
    <w:rsid w:val="00E7406C"/>
    <w:rsid w:val="00E8196B"/>
    <w:rsid w:val="00E85512"/>
    <w:rsid w:val="00E87B5D"/>
    <w:rsid w:val="00E920A8"/>
    <w:rsid w:val="00E96A0F"/>
    <w:rsid w:val="00EA5941"/>
    <w:rsid w:val="00EA6608"/>
    <w:rsid w:val="00EA7E81"/>
    <w:rsid w:val="00EB01B3"/>
    <w:rsid w:val="00EB038C"/>
    <w:rsid w:val="00EB3E5E"/>
    <w:rsid w:val="00EB7948"/>
    <w:rsid w:val="00EC2A50"/>
    <w:rsid w:val="00EC734F"/>
    <w:rsid w:val="00ED25F9"/>
    <w:rsid w:val="00ED639D"/>
    <w:rsid w:val="00ED7FBE"/>
    <w:rsid w:val="00EE163E"/>
    <w:rsid w:val="00EE32F0"/>
    <w:rsid w:val="00EE7735"/>
    <w:rsid w:val="00EF0AA3"/>
    <w:rsid w:val="00EF190F"/>
    <w:rsid w:val="00EF2BD1"/>
    <w:rsid w:val="00EF580E"/>
    <w:rsid w:val="00EF6A21"/>
    <w:rsid w:val="00EF7195"/>
    <w:rsid w:val="00F01380"/>
    <w:rsid w:val="00F02802"/>
    <w:rsid w:val="00F072A4"/>
    <w:rsid w:val="00F12052"/>
    <w:rsid w:val="00F14E4D"/>
    <w:rsid w:val="00F15456"/>
    <w:rsid w:val="00F20913"/>
    <w:rsid w:val="00F20A89"/>
    <w:rsid w:val="00F22E83"/>
    <w:rsid w:val="00F31F51"/>
    <w:rsid w:val="00F4149C"/>
    <w:rsid w:val="00F4475A"/>
    <w:rsid w:val="00F46E78"/>
    <w:rsid w:val="00F47BC8"/>
    <w:rsid w:val="00F5258D"/>
    <w:rsid w:val="00F56A40"/>
    <w:rsid w:val="00F57571"/>
    <w:rsid w:val="00F60851"/>
    <w:rsid w:val="00F6098F"/>
    <w:rsid w:val="00F6273A"/>
    <w:rsid w:val="00F6505D"/>
    <w:rsid w:val="00F667B5"/>
    <w:rsid w:val="00F714D5"/>
    <w:rsid w:val="00F742B6"/>
    <w:rsid w:val="00F744AF"/>
    <w:rsid w:val="00F75524"/>
    <w:rsid w:val="00F77A94"/>
    <w:rsid w:val="00F814F6"/>
    <w:rsid w:val="00F822A5"/>
    <w:rsid w:val="00F831C3"/>
    <w:rsid w:val="00F85B09"/>
    <w:rsid w:val="00F86295"/>
    <w:rsid w:val="00F9260A"/>
    <w:rsid w:val="00FA0C1B"/>
    <w:rsid w:val="00FA1095"/>
    <w:rsid w:val="00FA3135"/>
    <w:rsid w:val="00FA7C67"/>
    <w:rsid w:val="00FB0F43"/>
    <w:rsid w:val="00FB2C43"/>
    <w:rsid w:val="00FB6722"/>
    <w:rsid w:val="00FB71A5"/>
    <w:rsid w:val="00FC1640"/>
    <w:rsid w:val="00FC75D7"/>
    <w:rsid w:val="00FC78A2"/>
    <w:rsid w:val="00FD0086"/>
    <w:rsid w:val="00FD218D"/>
    <w:rsid w:val="00FD43FF"/>
    <w:rsid w:val="00FD5A7B"/>
    <w:rsid w:val="00FD6038"/>
    <w:rsid w:val="00FF1572"/>
    <w:rsid w:val="00FF48C7"/>
    <w:rsid w:val="00FF6CC0"/>
    <w:rsid w:val="00FF729B"/>
    <w:rsid w:val="00FF7CBB"/>
    <w:rsid w:val="042E4A38"/>
    <w:rsid w:val="05628133"/>
    <w:rsid w:val="0606BF5B"/>
    <w:rsid w:val="0644B2D9"/>
    <w:rsid w:val="0645E184"/>
    <w:rsid w:val="090E7446"/>
    <w:rsid w:val="0A4CB6CB"/>
    <w:rsid w:val="0A79BA55"/>
    <w:rsid w:val="0C9FAB65"/>
    <w:rsid w:val="0E1788ED"/>
    <w:rsid w:val="1055D811"/>
    <w:rsid w:val="116053F9"/>
    <w:rsid w:val="13E5AD6F"/>
    <w:rsid w:val="14980414"/>
    <w:rsid w:val="16EA9902"/>
    <w:rsid w:val="1B6E6A2C"/>
    <w:rsid w:val="1D0A3A8D"/>
    <w:rsid w:val="1EDDF4EB"/>
    <w:rsid w:val="21437912"/>
    <w:rsid w:val="2279528B"/>
    <w:rsid w:val="274CC3AE"/>
    <w:rsid w:val="295F93F8"/>
    <w:rsid w:val="29FC2E13"/>
    <w:rsid w:val="2AFB6459"/>
    <w:rsid w:val="2C9F85EC"/>
    <w:rsid w:val="2D482BCD"/>
    <w:rsid w:val="2E251979"/>
    <w:rsid w:val="2EE3FC2E"/>
    <w:rsid w:val="30F35497"/>
    <w:rsid w:val="325841B2"/>
    <w:rsid w:val="331E0A09"/>
    <w:rsid w:val="348A1A61"/>
    <w:rsid w:val="34BB4CCB"/>
    <w:rsid w:val="37D0CBE6"/>
    <w:rsid w:val="37F2ED8D"/>
    <w:rsid w:val="3851D627"/>
    <w:rsid w:val="3917F34E"/>
    <w:rsid w:val="3D7A0778"/>
    <w:rsid w:val="4180A776"/>
    <w:rsid w:val="43F6C52D"/>
    <w:rsid w:val="49AB5CDD"/>
    <w:rsid w:val="49F763BF"/>
    <w:rsid w:val="4A7F7C4E"/>
    <w:rsid w:val="4BCA3A55"/>
    <w:rsid w:val="526614B4"/>
    <w:rsid w:val="52CA9B15"/>
    <w:rsid w:val="532160CA"/>
    <w:rsid w:val="54BD312B"/>
    <w:rsid w:val="56320FBE"/>
    <w:rsid w:val="564DB06A"/>
    <w:rsid w:val="56BCBE6A"/>
    <w:rsid w:val="570495C2"/>
    <w:rsid w:val="57972FAA"/>
    <w:rsid w:val="58615793"/>
    <w:rsid w:val="5901BD3D"/>
    <w:rsid w:val="5958B851"/>
    <w:rsid w:val="5B2C72AF"/>
    <w:rsid w:val="5CC11825"/>
    <w:rsid w:val="5D1A9BC1"/>
    <w:rsid w:val="5EBBBCCA"/>
    <w:rsid w:val="5F30E496"/>
    <w:rsid w:val="5FE7F13F"/>
    <w:rsid w:val="603BAEA6"/>
    <w:rsid w:val="604E290D"/>
    <w:rsid w:val="60DAA099"/>
    <w:rsid w:val="61D77F07"/>
    <w:rsid w:val="61E9F96E"/>
    <w:rsid w:val="62DE8AB1"/>
    <w:rsid w:val="641E8E9C"/>
    <w:rsid w:val="644315FB"/>
    <w:rsid w:val="65A0261A"/>
    <w:rsid w:val="6711D5EF"/>
    <w:rsid w:val="6C36596C"/>
    <w:rsid w:val="70B8B835"/>
    <w:rsid w:val="72F02F71"/>
    <w:rsid w:val="73A02A65"/>
    <w:rsid w:val="74CCECC6"/>
    <w:rsid w:val="75B8C233"/>
    <w:rsid w:val="7627D033"/>
    <w:rsid w:val="769ED01C"/>
    <w:rsid w:val="77549294"/>
    <w:rsid w:val="77C3A094"/>
    <w:rsid w:val="783AA07D"/>
    <w:rsid w:val="79C8853C"/>
    <w:rsid w:val="7A9F24BE"/>
    <w:rsid w:val="7B824E21"/>
    <w:rsid w:val="7D9F28C3"/>
    <w:rsid w:val="7F72E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D0E1B"/>
  <w15:chartTrackingRefBased/>
  <w15:docId w15:val="{CC152921-79EC-4F36-9FDF-2923D040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E13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71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ection6GoM">
    <w:name w:val="Section 6 GoM"/>
    <w:basedOn w:val="Normalny"/>
    <w:link w:val="Section6GoMCar"/>
    <w:autoRedefine/>
    <w:rsid w:val="005E788F"/>
    <w:pPr>
      <w:keepNext/>
      <w:keepLines/>
      <w:spacing w:after="120" w:line="240" w:lineRule="auto"/>
      <w:outlineLvl w:val="0"/>
    </w:pPr>
    <w:rPr>
      <w:rFonts w:ascii="Calibri" w:eastAsia="Calibri" w:hAnsi="Calibri" w:cs="Calibri"/>
      <w:sz w:val="28"/>
      <w:szCs w:val="32"/>
      <w:lang w:val="en-GB" w:eastAsia="fr-FR"/>
    </w:rPr>
  </w:style>
  <w:style w:type="character" w:customStyle="1" w:styleId="Section6GoMCar">
    <w:name w:val="Section 6 GoM Car"/>
    <w:basedOn w:val="Domylnaczcionkaakapitu"/>
    <w:link w:val="Section6GoM"/>
    <w:rsid w:val="005E788F"/>
    <w:rPr>
      <w:rFonts w:ascii="Calibri" w:eastAsia="Calibri" w:hAnsi="Calibri" w:cs="Calibri"/>
      <w:sz w:val="28"/>
      <w:szCs w:val="32"/>
      <w:lang w:val="en-GB" w:eastAsia="fr-FR"/>
    </w:rPr>
  </w:style>
  <w:style w:type="paragraph" w:customStyle="1" w:styleId="SubheadingsGoMs">
    <w:name w:val="Subheadings GoMs"/>
    <w:basedOn w:val="Normalny"/>
    <w:link w:val="SubheadingsGoMsCar"/>
    <w:qFormat/>
    <w:rsid w:val="005E788F"/>
    <w:pPr>
      <w:keepNext/>
      <w:keepLines/>
      <w:numPr>
        <w:numId w:val="3"/>
      </w:numPr>
      <w:spacing w:after="120" w:line="240" w:lineRule="auto"/>
      <w:ind w:hanging="360"/>
      <w:outlineLvl w:val="0"/>
    </w:pPr>
    <w:rPr>
      <w:rFonts w:ascii="Calibri" w:eastAsia="Calibri" w:hAnsi="Calibri" w:cs="Calibri"/>
      <w:sz w:val="28"/>
      <w:szCs w:val="32"/>
      <w:lang w:val="en-GB" w:eastAsia="fr-FR"/>
    </w:rPr>
  </w:style>
  <w:style w:type="character" w:customStyle="1" w:styleId="SubheadingsGoMsCar">
    <w:name w:val="Subheadings GoMs Car"/>
    <w:basedOn w:val="Domylnaczcionkaakapitu"/>
    <w:link w:val="SubheadingsGoMs"/>
    <w:rsid w:val="005E788F"/>
    <w:rPr>
      <w:rFonts w:ascii="Calibri" w:eastAsia="Calibri" w:hAnsi="Calibri" w:cs="Calibri"/>
      <w:sz w:val="28"/>
      <w:szCs w:val="32"/>
      <w:lang w:val="en-GB" w:eastAsia="fr-FR"/>
    </w:rPr>
  </w:style>
  <w:style w:type="paragraph" w:styleId="Akapitzlist">
    <w:name w:val="List Paragraph"/>
    <w:basedOn w:val="Normalny"/>
    <w:uiPriority w:val="34"/>
    <w:qFormat/>
    <w:rsid w:val="00065FB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1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ighlight">
    <w:name w:val="highlight"/>
    <w:basedOn w:val="Domylnaczcionkaakapitu"/>
    <w:rsid w:val="00DD557C"/>
  </w:style>
  <w:style w:type="character" w:customStyle="1" w:styleId="bibref">
    <w:name w:val="bibref"/>
    <w:basedOn w:val="Domylnaczcionkaakapitu"/>
    <w:rsid w:val="00DD557C"/>
  </w:style>
  <w:style w:type="character" w:styleId="Hipercze">
    <w:name w:val="Hyperlink"/>
    <w:basedOn w:val="Domylnaczcionkaakapitu"/>
    <w:uiPriority w:val="99"/>
    <w:unhideWhenUsed/>
    <w:rsid w:val="00DD55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42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0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0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0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0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0BB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713E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table" w:styleId="Tabela-Siatka">
    <w:name w:val="Table Grid"/>
    <w:basedOn w:val="Standardowy"/>
    <w:uiPriority w:val="59"/>
    <w:rsid w:val="000E5DD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13A7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UyteHipercze">
    <w:name w:val="FollowedHyperlink"/>
    <w:basedOn w:val="Domylnaczcionkaakapitu"/>
    <w:uiPriority w:val="99"/>
    <w:semiHidden/>
    <w:unhideWhenUsed/>
    <w:rsid w:val="00A8721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43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3AD"/>
  </w:style>
  <w:style w:type="paragraph" w:styleId="Stopka">
    <w:name w:val="footer"/>
    <w:basedOn w:val="Normalny"/>
    <w:link w:val="StopkaZnak"/>
    <w:uiPriority w:val="99"/>
    <w:unhideWhenUsed/>
    <w:rsid w:val="001B43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3A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13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13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1349"/>
    <w:rPr>
      <w:vertAlign w:val="superscript"/>
    </w:rPr>
  </w:style>
  <w:style w:type="character" w:customStyle="1" w:styleId="normaltextrun">
    <w:name w:val="normaltextrun"/>
    <w:basedOn w:val="Domylnaczcionkaakapitu"/>
    <w:rsid w:val="008B4122"/>
  </w:style>
  <w:style w:type="character" w:customStyle="1" w:styleId="eop">
    <w:name w:val="eop"/>
    <w:basedOn w:val="Domylnaczcionkaakapitu"/>
    <w:rsid w:val="008B4122"/>
  </w:style>
  <w:style w:type="paragraph" w:styleId="Tekstpodstawowy">
    <w:name w:val="Body Text"/>
    <w:basedOn w:val="Normalny"/>
    <w:link w:val="TekstpodstawowyZnak"/>
    <w:uiPriority w:val="1"/>
    <w:qFormat/>
    <w:rsid w:val="008060CB"/>
    <w:pPr>
      <w:widowControl w:val="0"/>
      <w:autoSpaceDE w:val="0"/>
      <w:autoSpaceDN w:val="0"/>
      <w:spacing w:after="0" w:line="240" w:lineRule="auto"/>
      <w:ind w:left="460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60CB"/>
    <w:rPr>
      <w:rFonts w:ascii="Arial" w:eastAsia="Arial" w:hAnsi="Arial" w:cs="Arial"/>
      <w:sz w:val="24"/>
      <w:szCs w:val="24"/>
      <w:lang w:val="en-US"/>
    </w:rPr>
  </w:style>
  <w:style w:type="paragraph" w:customStyle="1" w:styleId="Default">
    <w:name w:val="Default"/>
    <w:rsid w:val="00EA66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H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629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4E5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F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7F9D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7F9D"/>
    <w:rPr>
      <w:vertAlign w:val="superscript"/>
    </w:rPr>
  </w:style>
  <w:style w:type="paragraph" w:styleId="Poprawka">
    <w:name w:val="Revision"/>
    <w:hidden/>
    <w:uiPriority w:val="99"/>
    <w:semiHidden/>
    <w:rsid w:val="00507A4D"/>
    <w:pPr>
      <w:spacing w:after="0" w:line="240" w:lineRule="auto"/>
    </w:pPr>
    <w:rPr>
      <w:lang w:val="en-US"/>
    </w:rPr>
  </w:style>
  <w:style w:type="character" w:customStyle="1" w:styleId="A7">
    <w:name w:val="A7"/>
    <w:uiPriority w:val="99"/>
    <w:rsid w:val="00AF0627"/>
    <w:rPr>
      <w:rFonts w:cs="Humnst777EU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7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4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4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40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2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stlehealthscience.pl/poradnik-zywienia-medyczneg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stlehealthscienc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wendycz@communication.p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7F2E0F685D4C89F1D71CD75F7AFA" ma:contentTypeVersion="13" ma:contentTypeDescription="Create a new document." ma:contentTypeScope="" ma:versionID="fde8d1edf73f308da9b958ec26523a28">
  <xsd:schema xmlns:xsd="http://www.w3.org/2001/XMLSchema" xmlns:xs="http://www.w3.org/2001/XMLSchema" xmlns:p="http://schemas.microsoft.com/office/2006/metadata/properties" xmlns:ns2="e705ca22-0cf5-4632-952a-af19354fdaa8" xmlns:ns3="a0dcc23e-c938-43a8-bbc0-c4073881853b" targetNamespace="http://schemas.microsoft.com/office/2006/metadata/properties" ma:root="true" ma:fieldsID="6d182628af41f39ebe7b5d6a55a3f370" ns2:_="" ns3:_="">
    <xsd:import namespace="e705ca22-0cf5-4632-952a-af19354fdaa8"/>
    <xsd:import namespace="a0dcc23e-c938-43a8-bbc0-c40738818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5ca22-0cf5-4632-952a-af19354fd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b4f369-e68d-40dc-b20e-bd2c7c5d9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cc23e-c938-43a8-bbc0-c40738818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1104b9-9c3a-4ee7-b972-c1ef01bf033b}" ma:internalName="TaxCatchAll" ma:showField="CatchAllData" ma:web="a0dcc23e-c938-43a8-bbc0-c40738818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Leve2</b:Tag>
    <b:SourceType>JournalArticle</b:SourceType>
    <b:Guid>{F735AFA0-3636-498A-8631-AEBA737378E0}</b:Guid>
    <b:Title>Crohn’s Disease Exclusion Diet Plus Partial Enteral Nutrition Induces Sustained Remission in a Randomized Controlled Trial. </b:Title>
    <b:Year>Volume 157, Issue 2</b:Year>
    <b:Author>
      <b:Author>
        <b:NameList>
          <b:Person>
            <b:Last>Levine</b:Last>
            <b:First>Arie</b:First>
            <b:Middle>et al.</b:Middle>
          </b:Person>
        </b:NameList>
      </b:Author>
    </b:Author>
    <b:JournalName>Gastroenterology</b:JournalName>
    <b:Pages>440 - 450.e8</b:Pages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cc23e-c938-43a8-bbc0-c4073881853b" xsi:nil="true"/>
    <lcf76f155ced4ddcb4097134ff3c332f xmlns="e705ca22-0cf5-4632-952a-af19354fdaa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F2147-0740-4436-AA5A-07CF6A71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5ca22-0cf5-4632-952a-af19354fdaa8"/>
    <ds:schemaRef ds:uri="a0dcc23e-c938-43a8-bbc0-c40738818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21B13D-3E0F-4A06-84BE-8740E09558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D94D24-F173-4F68-99DA-084FBB7EADAE}">
  <ds:schemaRefs>
    <ds:schemaRef ds:uri="http://schemas.microsoft.com/office/2006/metadata/properties"/>
    <ds:schemaRef ds:uri="http://schemas.microsoft.com/office/infopath/2007/PartnerControls"/>
    <ds:schemaRef ds:uri="a0dcc23e-c938-43a8-bbc0-c4073881853b"/>
    <ds:schemaRef ds:uri="e705ca22-0cf5-4632-952a-af19354fdaa8"/>
  </ds:schemaRefs>
</ds:datastoreItem>
</file>

<file path=customXml/itemProps4.xml><?xml version="1.0" encoding="utf-8"?>
<ds:datastoreItem xmlns:ds="http://schemas.openxmlformats.org/officeDocument/2006/customXml" ds:itemID="{205609AB-38A2-474B-85AA-0659D2F133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1667</Words>
  <Characters>9506</Characters>
  <Application>Microsoft Office Word</Application>
  <DocSecurity>0</DocSecurity>
  <Lines>79</Lines>
  <Paragraphs>22</Paragraphs>
  <ScaleCrop>false</ScaleCrop>
  <Company>Publicis Groupe</Company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NASSIF</dc:creator>
  <cp:keywords/>
  <dc:description/>
  <cp:lastModifiedBy>Klaudia Wendycz</cp:lastModifiedBy>
  <cp:revision>2</cp:revision>
  <cp:lastPrinted>2019-03-06T08:50:00Z</cp:lastPrinted>
  <dcterms:created xsi:type="dcterms:W3CDTF">2022-07-28T10:19:00Z</dcterms:created>
  <dcterms:modified xsi:type="dcterms:W3CDTF">2022-07-28T10:19:00Z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0x01010055337F2E0F685D4C89F1D71CD75F7AFA</vt:lpwstr>
  </property>
  <property fmtid="{D5CDD505-2E9C-101B-9397-08002B2CF9AE}" pid="3" name="MSIP_Label_1ada0a2f-b917-4d51-b0d0-d418a10c8b23_Enabled">
    <vt:lpwstr>true</vt:lpwstr>
  </property>
  <property fmtid="{D5CDD505-2E9C-101B-9397-08002B2CF9AE}" pid="4" name="MSIP_Label_1ada0a2f-b917-4d51-b0d0-d418a10c8b23_SetDate">
    <vt:lpwstr>2022-04-25T10:42:47Z</vt:lpwstr>
  </property>
  <property fmtid="{D5CDD505-2E9C-101B-9397-08002B2CF9AE}" pid="5" name="MSIP_Label_1ada0a2f-b917-4d51-b0d0-d418a10c8b23_Method">
    <vt:lpwstr>Standard</vt:lpwstr>
  </property>
  <property fmtid="{D5CDD505-2E9C-101B-9397-08002B2CF9AE}" pid="6" name="MSIP_Label_1ada0a2f-b917-4d51-b0d0-d418a10c8b23_Name">
    <vt:lpwstr>1ada0a2f-b917-4d51-b0d0-d418a10c8b23</vt:lpwstr>
  </property>
  <property fmtid="{D5CDD505-2E9C-101B-9397-08002B2CF9AE}" pid="7" name="MSIP_Label_1ada0a2f-b917-4d51-b0d0-d418a10c8b23_SiteId">
    <vt:lpwstr>12a3af23-a769-4654-847f-958f3d479f4a</vt:lpwstr>
  </property>
  <property fmtid="{D5CDD505-2E9C-101B-9397-08002B2CF9AE}" pid="8" name="MSIP_Label_1ada0a2f-b917-4d51-b0d0-d418a10c8b23_ContentBits">
    <vt:lpwstr>0</vt:lpwstr>
  </property>
  <property fmtid="{D5CDD505-2E9C-101B-9397-08002B2CF9AE}" pid="9" name="MediaServiceImageTags">
    <vt:lpwstr/>
  </property>
</Properties>
</file>